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398112" w14:textId="77777777" w:rsidR="00D21EF8" w:rsidRPr="008A679A" w:rsidRDefault="00D21EF8" w:rsidP="00EC397A">
      <w:pPr>
        <w:jc w:val="center"/>
        <w:rPr>
          <w:sz w:val="36"/>
          <w:szCs w:val="36"/>
        </w:rPr>
      </w:pPr>
    </w:p>
    <w:p w14:paraId="261969FB" w14:textId="77777777" w:rsidR="00D21EF8" w:rsidRPr="008A679A" w:rsidRDefault="00D21EF8" w:rsidP="00EC397A">
      <w:pPr>
        <w:jc w:val="center"/>
        <w:rPr>
          <w:sz w:val="36"/>
          <w:szCs w:val="36"/>
        </w:rPr>
      </w:pPr>
    </w:p>
    <w:p w14:paraId="38037EE0" w14:textId="77777777" w:rsidR="00D21EF8" w:rsidRPr="008A679A" w:rsidRDefault="00D21EF8" w:rsidP="00EC397A">
      <w:pPr>
        <w:jc w:val="center"/>
        <w:rPr>
          <w:sz w:val="36"/>
          <w:szCs w:val="36"/>
        </w:rPr>
      </w:pPr>
    </w:p>
    <w:p w14:paraId="79273628" w14:textId="77777777" w:rsidR="00D21EF8" w:rsidRPr="008A679A" w:rsidRDefault="00D21EF8" w:rsidP="00EC397A">
      <w:pPr>
        <w:jc w:val="center"/>
        <w:rPr>
          <w:sz w:val="36"/>
          <w:szCs w:val="36"/>
        </w:rPr>
      </w:pPr>
    </w:p>
    <w:p w14:paraId="7055941D" w14:textId="77777777" w:rsidR="00D21EF8" w:rsidRPr="008A679A" w:rsidRDefault="00D21EF8" w:rsidP="00EC397A">
      <w:pPr>
        <w:jc w:val="center"/>
        <w:rPr>
          <w:sz w:val="36"/>
          <w:szCs w:val="36"/>
        </w:rPr>
      </w:pPr>
    </w:p>
    <w:p w14:paraId="1E2018D8" w14:textId="77777777" w:rsidR="00D21EF8" w:rsidRPr="008A679A" w:rsidRDefault="00D21EF8" w:rsidP="00EC397A">
      <w:pPr>
        <w:jc w:val="center"/>
        <w:rPr>
          <w:sz w:val="36"/>
          <w:szCs w:val="36"/>
        </w:rPr>
      </w:pPr>
    </w:p>
    <w:p w14:paraId="5065D722" w14:textId="7A1691A6" w:rsidR="00D21EF8" w:rsidRPr="008A679A" w:rsidRDefault="00D21EF8" w:rsidP="00EC397A">
      <w:pPr>
        <w:jc w:val="center"/>
        <w:rPr>
          <w:sz w:val="36"/>
          <w:szCs w:val="36"/>
        </w:rPr>
      </w:pPr>
      <w:r w:rsidRPr="008A679A">
        <w:rPr>
          <w:sz w:val="36"/>
          <w:szCs w:val="36"/>
        </w:rPr>
        <w:t xml:space="preserve">「빈집 </w:t>
      </w:r>
      <w:r>
        <w:rPr>
          <w:rFonts w:hint="eastAsia"/>
          <w:sz w:val="36"/>
          <w:szCs w:val="36"/>
        </w:rPr>
        <w:t>클러스터링 선행연구</w:t>
      </w:r>
      <w:r w:rsidRPr="008A679A">
        <w:rPr>
          <w:rFonts w:hint="eastAsia"/>
          <w:sz w:val="36"/>
          <w:szCs w:val="36"/>
        </w:rPr>
        <w:t xml:space="preserve"> 조사 </w:t>
      </w:r>
      <w:r w:rsidRPr="008A679A">
        <w:rPr>
          <w:sz w:val="36"/>
          <w:szCs w:val="36"/>
        </w:rPr>
        <w:t>보고서」</w:t>
      </w:r>
    </w:p>
    <w:p w14:paraId="6DFB03D2" w14:textId="77777777" w:rsidR="00D21EF8" w:rsidRPr="008A679A" w:rsidRDefault="00D21EF8" w:rsidP="00EC397A">
      <w:pPr>
        <w:jc w:val="center"/>
        <w:rPr>
          <w:sz w:val="36"/>
          <w:szCs w:val="36"/>
        </w:rPr>
      </w:pPr>
    </w:p>
    <w:p w14:paraId="51CE92A3" w14:textId="77777777" w:rsidR="00D21EF8" w:rsidRPr="008A679A" w:rsidRDefault="00D21EF8" w:rsidP="00EC397A">
      <w:pPr>
        <w:jc w:val="center"/>
        <w:rPr>
          <w:sz w:val="36"/>
          <w:szCs w:val="36"/>
        </w:rPr>
      </w:pPr>
    </w:p>
    <w:p w14:paraId="7CDC6116" w14:textId="77777777" w:rsidR="00D21EF8" w:rsidRPr="008A679A" w:rsidRDefault="00D21EF8" w:rsidP="00EC397A">
      <w:pPr>
        <w:jc w:val="center"/>
        <w:rPr>
          <w:sz w:val="36"/>
          <w:szCs w:val="36"/>
        </w:rPr>
      </w:pPr>
    </w:p>
    <w:p w14:paraId="2D857C15" w14:textId="77777777" w:rsidR="00D21EF8" w:rsidRPr="008A679A" w:rsidRDefault="00D21EF8" w:rsidP="00EC397A">
      <w:pPr>
        <w:jc w:val="center"/>
        <w:rPr>
          <w:sz w:val="36"/>
          <w:szCs w:val="36"/>
        </w:rPr>
      </w:pPr>
    </w:p>
    <w:p w14:paraId="74F60B77" w14:textId="77777777" w:rsidR="00D21EF8" w:rsidRPr="008A679A" w:rsidRDefault="00D21EF8" w:rsidP="00EC397A">
      <w:pPr>
        <w:jc w:val="center"/>
        <w:rPr>
          <w:sz w:val="36"/>
          <w:szCs w:val="36"/>
        </w:rPr>
      </w:pPr>
    </w:p>
    <w:p w14:paraId="3803263E" w14:textId="77777777" w:rsidR="00D21EF8" w:rsidRPr="008A679A" w:rsidRDefault="00D21EF8" w:rsidP="00EC397A">
      <w:pPr>
        <w:jc w:val="center"/>
        <w:rPr>
          <w:sz w:val="36"/>
          <w:szCs w:val="36"/>
        </w:rPr>
      </w:pPr>
    </w:p>
    <w:p w14:paraId="6BDEF4AF" w14:textId="77777777" w:rsidR="00D21EF8" w:rsidRDefault="00D21EF8" w:rsidP="00EC397A">
      <w:pPr>
        <w:jc w:val="center"/>
        <w:rPr>
          <w:sz w:val="36"/>
          <w:szCs w:val="36"/>
        </w:rPr>
      </w:pPr>
    </w:p>
    <w:p w14:paraId="0C0B7974" w14:textId="77777777" w:rsidR="00EC397A" w:rsidRDefault="00EC397A" w:rsidP="00EC397A">
      <w:pPr>
        <w:jc w:val="center"/>
        <w:rPr>
          <w:sz w:val="36"/>
          <w:szCs w:val="36"/>
        </w:rPr>
      </w:pPr>
    </w:p>
    <w:p w14:paraId="635DC772" w14:textId="77777777" w:rsidR="00D21EF8" w:rsidRPr="008A679A" w:rsidRDefault="00D21EF8" w:rsidP="00EC397A">
      <w:pPr>
        <w:jc w:val="center"/>
        <w:rPr>
          <w:sz w:val="36"/>
          <w:szCs w:val="36"/>
        </w:rPr>
      </w:pPr>
    </w:p>
    <w:p w14:paraId="49E4C988" w14:textId="78BEFBA4" w:rsidR="00D21EF8" w:rsidRPr="00D21EF8" w:rsidRDefault="00D21EF8" w:rsidP="00EC397A">
      <w:pPr>
        <w:jc w:val="right"/>
        <w:rPr>
          <w:szCs w:val="22"/>
        </w:rPr>
      </w:pPr>
      <w:proofErr w:type="gramStart"/>
      <w:r w:rsidRPr="008A679A">
        <w:rPr>
          <w:rFonts w:hint="eastAsia"/>
          <w:szCs w:val="22"/>
        </w:rPr>
        <w:t>작성자 :</w:t>
      </w:r>
      <w:proofErr w:type="gramEnd"/>
      <w:r w:rsidRPr="008A679A">
        <w:rPr>
          <w:rFonts w:hint="eastAsia"/>
          <w:szCs w:val="22"/>
        </w:rPr>
        <w:t xml:space="preserve"> 엄규현</w:t>
      </w:r>
    </w:p>
    <w:p w14:paraId="658013C3" w14:textId="77777777" w:rsidR="00EC397A" w:rsidRDefault="00EC397A" w:rsidP="00EC397A">
      <w:pPr>
        <w:rPr>
          <w:b/>
          <w:bCs/>
          <w:szCs w:val="22"/>
        </w:rPr>
      </w:pPr>
    </w:p>
    <w:p w14:paraId="52CA80EE" w14:textId="00A21804" w:rsidR="00127904" w:rsidRDefault="00127904" w:rsidP="00EC397A">
      <w:pPr>
        <w:rPr>
          <w:b/>
          <w:bCs/>
          <w:szCs w:val="22"/>
        </w:rPr>
      </w:pPr>
      <w:r w:rsidRPr="007514D2">
        <w:rPr>
          <w:rFonts w:hint="eastAsia"/>
          <w:b/>
          <w:bCs/>
          <w:szCs w:val="22"/>
        </w:rPr>
        <w:lastRenderedPageBreak/>
        <w:t>목차</w:t>
      </w:r>
    </w:p>
    <w:p w14:paraId="7A6431FB" w14:textId="77777777" w:rsidR="00DF4E9E" w:rsidRDefault="00DF4E9E" w:rsidP="00EC397A"/>
    <w:p w14:paraId="59947C59" w14:textId="77777777" w:rsidR="00127904" w:rsidRPr="00127904" w:rsidRDefault="00127904" w:rsidP="00EC397A">
      <w:pPr>
        <w:pStyle w:val="a6"/>
        <w:numPr>
          <w:ilvl w:val="0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서론</w:t>
      </w:r>
    </w:p>
    <w:p w14:paraId="307357D2" w14:textId="77777777" w:rsidR="00127904" w:rsidRPr="00127904" w:rsidRDefault="00127904" w:rsidP="00EC397A">
      <w:pPr>
        <w:numPr>
          <w:ilvl w:val="1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빈집 예측의 접근 관점과 연구 필요성</w:t>
      </w:r>
    </w:p>
    <w:p w14:paraId="53FCE5EF" w14:textId="77777777" w:rsidR="00127904" w:rsidRPr="00127904" w:rsidRDefault="00127904" w:rsidP="00EC397A">
      <w:pPr>
        <w:numPr>
          <w:ilvl w:val="1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기존 연구 동향 및 분절적 한계</w:t>
      </w:r>
    </w:p>
    <w:p w14:paraId="280DE914" w14:textId="77777777" w:rsidR="00127904" w:rsidRPr="00127904" w:rsidRDefault="00127904" w:rsidP="00EC397A">
      <w:pPr>
        <w:pStyle w:val="a6"/>
        <w:numPr>
          <w:ilvl w:val="0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빈집 문제의 복합적 구조와 클러스터링 접근의 필요성</w:t>
      </w:r>
    </w:p>
    <w:p w14:paraId="38B36348" w14:textId="77777777" w:rsidR="00127904" w:rsidRPr="00127904" w:rsidRDefault="00127904" w:rsidP="00EC397A">
      <w:pPr>
        <w:numPr>
          <w:ilvl w:val="1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기존 빈집 예측 연구의 한계</w:t>
      </w:r>
    </w:p>
    <w:p w14:paraId="54F491C7" w14:textId="77777777" w:rsidR="00127904" w:rsidRPr="00127904" w:rsidRDefault="00127904" w:rsidP="00EC397A">
      <w:pPr>
        <w:numPr>
          <w:ilvl w:val="1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클러스터링을 통한 공간적 이질성 해소의 이론적 근거</w:t>
      </w:r>
    </w:p>
    <w:p w14:paraId="45896A37" w14:textId="6172D6B6" w:rsidR="00127904" w:rsidRPr="00127904" w:rsidRDefault="00127904" w:rsidP="00EC397A">
      <w:pPr>
        <w:numPr>
          <w:ilvl w:val="1"/>
          <w:numId w:val="10"/>
        </w:numPr>
        <w:rPr>
          <w:sz w:val="18"/>
          <w:szCs w:val="20"/>
        </w:rPr>
      </w:pPr>
      <w:proofErr w:type="spellStart"/>
      <w:r w:rsidRPr="00127904">
        <w:rPr>
          <w:sz w:val="18"/>
          <w:szCs w:val="20"/>
        </w:rPr>
        <w:t>집계구</w:t>
      </w:r>
      <w:proofErr w:type="spellEnd"/>
      <w:r w:rsidRPr="00127904">
        <w:rPr>
          <w:sz w:val="18"/>
          <w:szCs w:val="20"/>
        </w:rPr>
        <w:t>(</w:t>
      </w:r>
      <w:r w:rsidR="004C572E">
        <w:rPr>
          <w:sz w:val="18"/>
          <w:szCs w:val="20"/>
        </w:rPr>
        <w:t>OA_CD</w:t>
      </w:r>
      <w:r w:rsidRPr="00127904">
        <w:rPr>
          <w:sz w:val="18"/>
          <w:szCs w:val="20"/>
        </w:rPr>
        <w:t>) 단위 분석의 장점</w:t>
      </w:r>
    </w:p>
    <w:p w14:paraId="43BCA18A" w14:textId="77777777" w:rsidR="00127904" w:rsidRPr="00127904" w:rsidRDefault="00127904" w:rsidP="00EC397A">
      <w:pPr>
        <w:pStyle w:val="a6"/>
        <w:numPr>
          <w:ilvl w:val="0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클러스터링 기법의 적용 가능성과 방법론적 타당성</w:t>
      </w:r>
    </w:p>
    <w:p w14:paraId="368DF1A4" w14:textId="77777777" w:rsidR="00127904" w:rsidRPr="00127904" w:rsidRDefault="00127904" w:rsidP="00EC397A">
      <w:pPr>
        <w:numPr>
          <w:ilvl w:val="1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다차원 데이터 분석을 위한 K-Means 및 K-Means++의 활용</w:t>
      </w:r>
    </w:p>
    <w:p w14:paraId="7E7BF77E" w14:textId="77777777" w:rsidR="00127904" w:rsidRPr="00127904" w:rsidRDefault="00127904" w:rsidP="00EC397A">
      <w:pPr>
        <w:numPr>
          <w:ilvl w:val="1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최적 K 결정 기준(Elbow, Silhouette 등)</w:t>
      </w:r>
    </w:p>
    <w:p w14:paraId="74D29195" w14:textId="77777777" w:rsidR="00127904" w:rsidRPr="00127904" w:rsidRDefault="00127904" w:rsidP="00EC397A">
      <w:pPr>
        <w:numPr>
          <w:ilvl w:val="1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밀도 기반(HDBSCAN) 및 공간가중형(Spatially Weighted K-Means) 기법 적용</w:t>
      </w:r>
    </w:p>
    <w:p w14:paraId="4D280839" w14:textId="77777777" w:rsidR="00127904" w:rsidRPr="00127904" w:rsidRDefault="00127904" w:rsidP="00EC397A">
      <w:pPr>
        <w:numPr>
          <w:ilvl w:val="1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클러스터 안정성 및 시공간적 검증</w:t>
      </w:r>
    </w:p>
    <w:p w14:paraId="13D05FBB" w14:textId="77777777" w:rsidR="00127904" w:rsidRPr="00127904" w:rsidRDefault="00127904" w:rsidP="00EC397A">
      <w:pPr>
        <w:pStyle w:val="a6"/>
        <w:numPr>
          <w:ilvl w:val="0"/>
          <w:numId w:val="10"/>
        </w:numPr>
        <w:rPr>
          <w:sz w:val="18"/>
          <w:szCs w:val="20"/>
        </w:rPr>
      </w:pPr>
      <w:proofErr w:type="spellStart"/>
      <w:r w:rsidRPr="00127904">
        <w:rPr>
          <w:sz w:val="18"/>
          <w:szCs w:val="20"/>
        </w:rPr>
        <w:t>집계구</w:t>
      </w:r>
      <w:proofErr w:type="spellEnd"/>
      <w:r w:rsidRPr="00127904">
        <w:rPr>
          <w:sz w:val="18"/>
          <w:szCs w:val="20"/>
        </w:rPr>
        <w:t xml:space="preserve"> 단위 클러스터링 변수 체계 설계</w:t>
      </w:r>
    </w:p>
    <w:p w14:paraId="3BF5476D" w14:textId="77777777" w:rsidR="00127904" w:rsidRPr="00127904" w:rsidRDefault="00127904" w:rsidP="00EC397A">
      <w:pPr>
        <w:numPr>
          <w:ilvl w:val="1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물리적 요인(건축형태, 노후도, 주택밀도 등)</w:t>
      </w:r>
    </w:p>
    <w:p w14:paraId="4BC1E6CE" w14:textId="77777777" w:rsidR="00127904" w:rsidRPr="00127904" w:rsidRDefault="00127904" w:rsidP="00EC397A">
      <w:pPr>
        <w:numPr>
          <w:ilvl w:val="1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사회·인구 요인(고령화, 가구 구조, 인구밀도 등)</w:t>
      </w:r>
    </w:p>
    <w:p w14:paraId="68C04E3E" w14:textId="77777777" w:rsidR="00127904" w:rsidRPr="00127904" w:rsidRDefault="00127904" w:rsidP="00EC397A">
      <w:pPr>
        <w:numPr>
          <w:ilvl w:val="1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경제 요인(소득수준, 고용률, 공시지가 변동성 등)</w:t>
      </w:r>
    </w:p>
    <w:p w14:paraId="34867F75" w14:textId="77777777" w:rsidR="00127904" w:rsidRPr="00127904" w:rsidRDefault="00127904" w:rsidP="00EC397A">
      <w:pPr>
        <w:numPr>
          <w:ilvl w:val="1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환경 및 입지 요인(녹지 접근성, 교통망, 지형 등)</w:t>
      </w:r>
    </w:p>
    <w:p w14:paraId="26D48AAA" w14:textId="77777777" w:rsidR="00127904" w:rsidRPr="00127904" w:rsidRDefault="00127904" w:rsidP="00EC397A">
      <w:pPr>
        <w:numPr>
          <w:ilvl w:val="1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거버넌스 및 정책 요인(행정개입 수준, 정책 수용성, 협력도 등)</w:t>
      </w:r>
    </w:p>
    <w:p w14:paraId="42D86975" w14:textId="77777777" w:rsidR="00127904" w:rsidRPr="00127904" w:rsidRDefault="00127904" w:rsidP="00EC397A">
      <w:pPr>
        <w:pStyle w:val="a6"/>
        <w:numPr>
          <w:ilvl w:val="0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사회·경제·정책적 맥락의 통합 필요성</w:t>
      </w:r>
    </w:p>
    <w:p w14:paraId="03529535" w14:textId="77777777" w:rsidR="00127904" w:rsidRPr="00127904" w:rsidRDefault="00127904" w:rsidP="00EC397A">
      <w:pPr>
        <w:numPr>
          <w:ilvl w:val="1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사회적 신뢰 및 주민참여 변수 반영</w:t>
      </w:r>
    </w:p>
    <w:p w14:paraId="1232D4B8" w14:textId="77777777" w:rsidR="00127904" w:rsidRPr="00127904" w:rsidRDefault="00127904" w:rsidP="00EC397A">
      <w:pPr>
        <w:numPr>
          <w:ilvl w:val="1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정책 실행력과 행정 효율성 변수</w:t>
      </w:r>
    </w:p>
    <w:p w14:paraId="43174EBE" w14:textId="77777777" w:rsidR="00127904" w:rsidRPr="00127904" w:rsidRDefault="00127904" w:rsidP="00EC397A">
      <w:pPr>
        <w:numPr>
          <w:ilvl w:val="1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사회적 인식에 기반한 공간 클러스터링 기법</w:t>
      </w:r>
    </w:p>
    <w:p w14:paraId="7034ACD5" w14:textId="77777777" w:rsidR="00127904" w:rsidRPr="00127904" w:rsidRDefault="00127904" w:rsidP="00EC397A">
      <w:pPr>
        <w:pStyle w:val="a6"/>
        <w:numPr>
          <w:ilvl w:val="0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데이터 표준화 및 품질 관리 절차</w:t>
      </w:r>
    </w:p>
    <w:p w14:paraId="2FD7511B" w14:textId="6632677C" w:rsidR="00127904" w:rsidRPr="00127904" w:rsidRDefault="0027094E" w:rsidP="00EC397A">
      <w:pPr>
        <w:numPr>
          <w:ilvl w:val="1"/>
          <w:numId w:val="10"/>
        </w:numPr>
        <w:rPr>
          <w:sz w:val="18"/>
          <w:szCs w:val="20"/>
        </w:rPr>
      </w:pPr>
      <w:r>
        <w:rPr>
          <w:rFonts w:hint="eastAsia"/>
          <w:sz w:val="18"/>
          <w:szCs w:val="20"/>
        </w:rPr>
        <w:t>부동산원 내부 DB</w:t>
      </w:r>
      <w:r w:rsidR="00127904" w:rsidRPr="00127904">
        <w:rPr>
          <w:sz w:val="18"/>
          <w:szCs w:val="20"/>
        </w:rPr>
        <w:t xml:space="preserve"> 기반 데이터 표준화 모델</w:t>
      </w:r>
    </w:p>
    <w:p w14:paraId="724F37AC" w14:textId="77777777" w:rsidR="00127904" w:rsidRPr="00127904" w:rsidRDefault="00127904" w:rsidP="00EC397A">
      <w:pPr>
        <w:numPr>
          <w:ilvl w:val="1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변수 간 스케일링 및 정규화</w:t>
      </w:r>
    </w:p>
    <w:p w14:paraId="6417AA88" w14:textId="77777777" w:rsidR="00127904" w:rsidRPr="00127904" w:rsidRDefault="00127904" w:rsidP="00EC397A">
      <w:pPr>
        <w:numPr>
          <w:ilvl w:val="1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데이터 통합 구조(다층구조 활용)</w:t>
      </w:r>
    </w:p>
    <w:p w14:paraId="7AF616B8" w14:textId="77777777" w:rsidR="00127904" w:rsidRPr="00127904" w:rsidRDefault="00127904" w:rsidP="00EC397A">
      <w:pPr>
        <w:pStyle w:val="a6"/>
        <w:numPr>
          <w:ilvl w:val="0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종합 시사점 및 분석 프레임워크 제안</w:t>
      </w:r>
    </w:p>
    <w:p w14:paraId="4DD27F96" w14:textId="77777777" w:rsidR="00127904" w:rsidRPr="00127904" w:rsidRDefault="00127904" w:rsidP="00EC397A">
      <w:pPr>
        <w:numPr>
          <w:ilvl w:val="1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lastRenderedPageBreak/>
        <w:t>선행연구 종합 시사점</w:t>
      </w:r>
    </w:p>
    <w:p w14:paraId="1B20AB94" w14:textId="66ED9EFA" w:rsidR="00127904" w:rsidRDefault="004C572E" w:rsidP="00EC397A">
      <w:pPr>
        <w:numPr>
          <w:ilvl w:val="1"/>
          <w:numId w:val="10"/>
        </w:numPr>
        <w:rPr>
          <w:sz w:val="18"/>
          <w:szCs w:val="20"/>
        </w:rPr>
      </w:pPr>
      <w:r>
        <w:rPr>
          <w:sz w:val="18"/>
          <w:szCs w:val="20"/>
        </w:rPr>
        <w:t>OA_CD</w:t>
      </w:r>
      <w:r w:rsidR="00127904" w:rsidRPr="00127904">
        <w:rPr>
          <w:sz w:val="18"/>
          <w:szCs w:val="20"/>
        </w:rPr>
        <w:t xml:space="preserve"> 단위 클러스터링의 단계별 설계</w:t>
      </w:r>
    </w:p>
    <w:p w14:paraId="3B524018" w14:textId="77777777" w:rsidR="00127904" w:rsidRDefault="00127904" w:rsidP="00EC397A">
      <w:pPr>
        <w:numPr>
          <w:ilvl w:val="2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 xml:space="preserve">변수 선정 및 </w:t>
      </w:r>
      <w:proofErr w:type="spellStart"/>
      <w:r w:rsidRPr="00127904">
        <w:rPr>
          <w:sz w:val="18"/>
          <w:szCs w:val="20"/>
        </w:rPr>
        <w:t>전처리</w:t>
      </w:r>
      <w:proofErr w:type="spellEnd"/>
    </w:p>
    <w:p w14:paraId="55899814" w14:textId="77777777" w:rsidR="00127904" w:rsidRDefault="00127904" w:rsidP="00EC397A">
      <w:pPr>
        <w:numPr>
          <w:ilvl w:val="2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최적 군집 수 탐색</w:t>
      </w:r>
    </w:p>
    <w:p w14:paraId="46A79291" w14:textId="77777777" w:rsidR="00127904" w:rsidRDefault="00127904" w:rsidP="00EC397A">
      <w:pPr>
        <w:numPr>
          <w:ilvl w:val="2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클러스터링 및 검증</w:t>
      </w:r>
    </w:p>
    <w:p w14:paraId="69A38D4D" w14:textId="77777777" w:rsidR="00127904" w:rsidRDefault="00127904" w:rsidP="00EC397A">
      <w:pPr>
        <w:numPr>
          <w:ilvl w:val="2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시공간적 안정성 평가</w:t>
      </w:r>
    </w:p>
    <w:p w14:paraId="1F758951" w14:textId="11D31399" w:rsidR="00127904" w:rsidRPr="00127904" w:rsidRDefault="00127904" w:rsidP="00EC397A">
      <w:pPr>
        <w:numPr>
          <w:ilvl w:val="2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유형별 정책 해석 및 실행 전략 설계</w:t>
      </w:r>
    </w:p>
    <w:p w14:paraId="512C90E6" w14:textId="77777777" w:rsidR="00127904" w:rsidRDefault="00127904" w:rsidP="00EC397A">
      <w:pPr>
        <w:numPr>
          <w:ilvl w:val="1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클러스터링 기반 빈집 예측모형의 방향성</w:t>
      </w:r>
    </w:p>
    <w:p w14:paraId="7C27D754" w14:textId="77777777" w:rsidR="00127904" w:rsidRDefault="00127904" w:rsidP="00EC397A">
      <w:pPr>
        <w:numPr>
          <w:ilvl w:val="2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다차원 예</w:t>
      </w:r>
      <w:r>
        <w:rPr>
          <w:rFonts w:hint="eastAsia"/>
          <w:sz w:val="18"/>
          <w:szCs w:val="20"/>
        </w:rPr>
        <w:t>측</w:t>
      </w:r>
    </w:p>
    <w:p w14:paraId="61834E66" w14:textId="77777777" w:rsidR="00127904" w:rsidRDefault="00127904" w:rsidP="00EC397A">
      <w:pPr>
        <w:numPr>
          <w:ilvl w:val="2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 xml:space="preserve">클러스터별 맞춤형 예측모델(예: </w:t>
      </w:r>
      <w:proofErr w:type="spellStart"/>
      <w:r w:rsidRPr="00127904">
        <w:rPr>
          <w:sz w:val="18"/>
          <w:szCs w:val="20"/>
        </w:rPr>
        <w:t>XGBoost</w:t>
      </w:r>
      <w:proofErr w:type="spellEnd"/>
      <w:r w:rsidRPr="00127904">
        <w:rPr>
          <w:sz w:val="18"/>
          <w:szCs w:val="20"/>
        </w:rPr>
        <w:t>, GWR)</w:t>
      </w:r>
    </w:p>
    <w:p w14:paraId="7B21AA82" w14:textId="641A56DD" w:rsidR="00127904" w:rsidRPr="00127904" w:rsidRDefault="00127904" w:rsidP="00EC397A">
      <w:pPr>
        <w:numPr>
          <w:ilvl w:val="2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 xml:space="preserve">결과의 정책적 </w:t>
      </w:r>
      <w:proofErr w:type="spellStart"/>
      <w:r w:rsidRPr="00127904">
        <w:rPr>
          <w:sz w:val="18"/>
          <w:szCs w:val="20"/>
        </w:rPr>
        <w:t>해석력</w:t>
      </w:r>
      <w:proofErr w:type="spellEnd"/>
      <w:r w:rsidRPr="00127904">
        <w:rPr>
          <w:sz w:val="18"/>
          <w:szCs w:val="20"/>
        </w:rPr>
        <w:t xml:space="preserve"> 강화</w:t>
      </w:r>
    </w:p>
    <w:p w14:paraId="5597455F" w14:textId="77777777" w:rsidR="00127904" w:rsidRPr="00127904" w:rsidRDefault="00127904" w:rsidP="00EC397A">
      <w:pPr>
        <w:pStyle w:val="a6"/>
        <w:numPr>
          <w:ilvl w:val="0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결론</w:t>
      </w:r>
    </w:p>
    <w:p w14:paraId="274D2900" w14:textId="77777777" w:rsidR="00127904" w:rsidRPr="00127904" w:rsidRDefault="00127904" w:rsidP="00EC397A">
      <w:pPr>
        <w:numPr>
          <w:ilvl w:val="1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클러스터링의 이론적 정당성 요약</w:t>
      </w:r>
    </w:p>
    <w:p w14:paraId="562AB685" w14:textId="1991C8DF" w:rsidR="00127904" w:rsidRPr="00127904" w:rsidRDefault="004C572E" w:rsidP="00EC397A">
      <w:pPr>
        <w:numPr>
          <w:ilvl w:val="1"/>
          <w:numId w:val="10"/>
        </w:numPr>
        <w:rPr>
          <w:sz w:val="18"/>
          <w:szCs w:val="20"/>
        </w:rPr>
      </w:pPr>
      <w:r>
        <w:rPr>
          <w:sz w:val="18"/>
          <w:szCs w:val="20"/>
        </w:rPr>
        <w:t>OA_CD</w:t>
      </w:r>
      <w:r w:rsidR="00127904" w:rsidRPr="00127904">
        <w:rPr>
          <w:sz w:val="18"/>
          <w:szCs w:val="20"/>
        </w:rPr>
        <w:t xml:space="preserve"> 단위 빈집 예측의 분석 및 정책적 가치</w:t>
      </w:r>
    </w:p>
    <w:p w14:paraId="3FA8FE22" w14:textId="77777777" w:rsidR="00127904" w:rsidRPr="00127904" w:rsidRDefault="00127904" w:rsidP="00EC397A">
      <w:pPr>
        <w:numPr>
          <w:ilvl w:val="1"/>
          <w:numId w:val="10"/>
        </w:numPr>
        <w:rPr>
          <w:sz w:val="18"/>
          <w:szCs w:val="20"/>
        </w:rPr>
      </w:pPr>
      <w:r w:rsidRPr="00127904">
        <w:rPr>
          <w:sz w:val="18"/>
          <w:szCs w:val="20"/>
        </w:rPr>
        <w:t>향후 연구 및 행정 적용 방향</w:t>
      </w:r>
    </w:p>
    <w:p w14:paraId="512A34D1" w14:textId="77777777" w:rsidR="00127904" w:rsidRPr="00127904" w:rsidRDefault="00127904" w:rsidP="00EC397A">
      <w:pPr>
        <w:rPr>
          <w:sz w:val="18"/>
          <w:szCs w:val="20"/>
        </w:rPr>
      </w:pPr>
      <w:r w:rsidRPr="00127904">
        <w:rPr>
          <w:sz w:val="18"/>
          <w:szCs w:val="20"/>
        </w:rPr>
        <w:t>[참고문헌 및 선행연구 목록]</w:t>
      </w:r>
    </w:p>
    <w:p w14:paraId="3ED87703" w14:textId="77777777" w:rsidR="00127904" w:rsidRDefault="00127904" w:rsidP="00EC397A"/>
    <w:p w14:paraId="15CECFFA" w14:textId="77777777" w:rsidR="0000068E" w:rsidRDefault="0000068E" w:rsidP="00EC397A"/>
    <w:p w14:paraId="1C0034C8" w14:textId="77777777" w:rsidR="0093595D" w:rsidRDefault="0093595D" w:rsidP="00EC397A"/>
    <w:p w14:paraId="401F9D92" w14:textId="77777777" w:rsidR="0093595D" w:rsidRDefault="0093595D" w:rsidP="00EC397A"/>
    <w:p w14:paraId="732E88DF" w14:textId="77777777" w:rsidR="0093595D" w:rsidRDefault="0093595D" w:rsidP="00EC397A"/>
    <w:p w14:paraId="1D88DBFA" w14:textId="77777777" w:rsidR="0093595D" w:rsidRDefault="0093595D" w:rsidP="00EC397A"/>
    <w:p w14:paraId="0D89E020" w14:textId="77777777" w:rsidR="00EC397A" w:rsidRDefault="00EC397A" w:rsidP="00EC397A"/>
    <w:p w14:paraId="12E15166" w14:textId="77777777" w:rsidR="00EC397A" w:rsidRDefault="00EC397A" w:rsidP="00EC397A"/>
    <w:p w14:paraId="384C425A" w14:textId="77777777" w:rsidR="00EC397A" w:rsidRDefault="00EC397A" w:rsidP="00EC397A"/>
    <w:p w14:paraId="1ABA2D53" w14:textId="77777777" w:rsidR="00EC397A" w:rsidRDefault="00EC397A" w:rsidP="00EC397A"/>
    <w:p w14:paraId="3A94EF45" w14:textId="77777777" w:rsidR="00EC397A" w:rsidRDefault="00EC397A" w:rsidP="00EC397A"/>
    <w:p w14:paraId="1770966A" w14:textId="77777777" w:rsidR="009569EB" w:rsidRPr="009569EB" w:rsidRDefault="009569EB" w:rsidP="00EC397A">
      <w:pPr>
        <w:spacing w:line="276" w:lineRule="auto"/>
        <w:rPr>
          <w:b/>
          <w:bCs/>
          <w:sz w:val="24"/>
        </w:rPr>
      </w:pPr>
      <w:r w:rsidRPr="009569EB">
        <w:rPr>
          <w:b/>
          <w:bCs/>
          <w:sz w:val="24"/>
        </w:rPr>
        <w:lastRenderedPageBreak/>
        <w:t>1. 서론</w:t>
      </w:r>
    </w:p>
    <w:p w14:paraId="554713C2" w14:textId="77777777" w:rsidR="009569EB" w:rsidRPr="009569EB" w:rsidRDefault="009569EB" w:rsidP="00EC397A">
      <w:pPr>
        <w:spacing w:line="276" w:lineRule="auto"/>
        <w:ind w:firstLineChars="100" w:firstLine="200"/>
        <w:rPr>
          <w:b/>
          <w:bCs/>
          <w:sz w:val="20"/>
          <w:szCs w:val="20"/>
        </w:rPr>
      </w:pPr>
      <w:r w:rsidRPr="009569EB">
        <w:rPr>
          <w:b/>
          <w:bCs/>
          <w:sz w:val="20"/>
          <w:szCs w:val="20"/>
        </w:rPr>
        <w:t>1.1 빈집 예측의 접근 관점과 연구 필요성</w:t>
      </w:r>
    </w:p>
    <w:p w14:paraId="11C53D24" w14:textId="77777777" w:rsidR="00EC397A" w:rsidRDefault="009569EB" w:rsidP="00EC397A">
      <w:pPr>
        <w:spacing w:line="276" w:lineRule="auto"/>
        <w:ind w:leftChars="300" w:left="660"/>
        <w:rPr>
          <w:sz w:val="20"/>
          <w:szCs w:val="20"/>
        </w:rPr>
      </w:pPr>
      <w:r w:rsidRPr="009569EB">
        <w:rPr>
          <w:sz w:val="20"/>
          <w:szCs w:val="20"/>
        </w:rPr>
        <w:t xml:space="preserve">• 빈집은 단순히 ‘비어 있는 주택’이 아니라, 지역의 인구 감소·경제 쇠퇴·정책 부재 등 복합적 요인이 누적된 도시 쇠퇴의 공간적 결과물로 인식되고 있음 </w:t>
      </w:r>
      <w:r w:rsidR="00EC397A" w:rsidRPr="00EC397A">
        <w:rPr>
          <w:sz w:val="20"/>
          <w:szCs w:val="20"/>
        </w:rPr>
        <w:t>(선행연구 1, pp. 2–3; 선행연구 9, pp. 2–4)</w:t>
      </w:r>
      <w:r w:rsidRPr="009569EB">
        <w:rPr>
          <w:sz w:val="20"/>
          <w:szCs w:val="20"/>
        </w:rPr>
        <w:br/>
        <w:t xml:space="preserve">• 따라서 빈집 예측은 단순한 수량 추정이 아닌, 도시 쇠퇴의 조기경보체계 구축 과정으로서, 지역 내 사회·경제·물리적 변화를 함께 탐지하는 분석이어야 함 </w:t>
      </w:r>
      <w:r w:rsidR="00EC397A" w:rsidRPr="00EC397A">
        <w:rPr>
          <w:sz w:val="20"/>
          <w:szCs w:val="20"/>
        </w:rPr>
        <w:t>(선행연구 4, pp. 3–6; 선행연구 15, pp. 6–7)</w:t>
      </w:r>
      <w:r w:rsidRPr="009569EB">
        <w:rPr>
          <w:sz w:val="20"/>
          <w:szCs w:val="20"/>
        </w:rPr>
        <w:br/>
        <w:t>• 빈집 예측의 목적은 분석 수준과 기법을 결정짓는 핵심 전제이며, 연구의 출발점은 ‘무엇을 예측할 것인가’</w:t>
      </w:r>
      <w:proofErr w:type="spellStart"/>
      <w:r w:rsidRPr="009569EB">
        <w:rPr>
          <w:sz w:val="20"/>
          <w:szCs w:val="20"/>
        </w:rPr>
        <w:t>에</w:t>
      </w:r>
      <w:proofErr w:type="spellEnd"/>
      <w:r w:rsidRPr="009569EB">
        <w:rPr>
          <w:sz w:val="20"/>
          <w:szCs w:val="20"/>
        </w:rPr>
        <w:t xml:space="preserve"> 대한 명확한 정의가 되어야 함.</w:t>
      </w:r>
    </w:p>
    <w:p w14:paraId="058AA9DD" w14:textId="492D2300" w:rsidR="00EC397A" w:rsidRPr="00EC397A" w:rsidRDefault="009569EB" w:rsidP="00EC397A">
      <w:pPr>
        <w:pStyle w:val="a6"/>
        <w:numPr>
          <w:ilvl w:val="0"/>
          <w:numId w:val="12"/>
        </w:numPr>
        <w:spacing w:line="276" w:lineRule="auto"/>
        <w:rPr>
          <w:sz w:val="20"/>
          <w:szCs w:val="20"/>
        </w:rPr>
      </w:pPr>
      <w:r w:rsidRPr="00EC397A">
        <w:rPr>
          <w:sz w:val="20"/>
          <w:szCs w:val="20"/>
        </w:rPr>
        <w:t xml:space="preserve">빈집 비율 </w:t>
      </w:r>
      <w:proofErr w:type="gramStart"/>
      <w:r w:rsidRPr="00EC397A">
        <w:rPr>
          <w:sz w:val="20"/>
          <w:szCs w:val="20"/>
        </w:rPr>
        <w:t>예측 :</w:t>
      </w:r>
      <w:proofErr w:type="gramEnd"/>
      <w:r w:rsidRPr="00EC397A">
        <w:rPr>
          <w:sz w:val="20"/>
          <w:szCs w:val="20"/>
        </w:rPr>
        <w:t xml:space="preserve"> 시점별 분포와 수준 파악 </w:t>
      </w:r>
      <w:r w:rsidR="00EC397A" w:rsidRPr="00EC397A">
        <w:rPr>
          <w:sz w:val="20"/>
          <w:szCs w:val="20"/>
        </w:rPr>
        <w:t>(선행연구 2, pp. 3–4)</w:t>
      </w:r>
    </w:p>
    <w:p w14:paraId="70684150" w14:textId="4F84E357" w:rsidR="00EC397A" w:rsidRPr="00EC397A" w:rsidRDefault="009569EB" w:rsidP="00EC397A">
      <w:pPr>
        <w:pStyle w:val="a6"/>
        <w:numPr>
          <w:ilvl w:val="0"/>
          <w:numId w:val="12"/>
        </w:numPr>
        <w:spacing w:line="276" w:lineRule="auto"/>
        <w:rPr>
          <w:sz w:val="20"/>
          <w:szCs w:val="20"/>
        </w:rPr>
      </w:pPr>
      <w:r w:rsidRPr="00EC397A">
        <w:rPr>
          <w:sz w:val="20"/>
          <w:szCs w:val="20"/>
        </w:rPr>
        <w:t xml:space="preserve">빈집 증감률 </w:t>
      </w:r>
      <w:proofErr w:type="gramStart"/>
      <w:r w:rsidRPr="00EC397A">
        <w:rPr>
          <w:sz w:val="20"/>
          <w:szCs w:val="20"/>
        </w:rPr>
        <w:t>예측 :</w:t>
      </w:r>
      <w:proofErr w:type="gramEnd"/>
      <w:r w:rsidRPr="00EC397A">
        <w:rPr>
          <w:sz w:val="20"/>
          <w:szCs w:val="20"/>
        </w:rPr>
        <w:t xml:space="preserve"> 시계열 기반 확산 및 공간 전염성 분석 </w:t>
      </w:r>
      <w:r w:rsidR="00EC397A" w:rsidRPr="00EC397A">
        <w:rPr>
          <w:sz w:val="20"/>
          <w:szCs w:val="20"/>
        </w:rPr>
        <w:t>(선행연구 5, pp. 3–4; 선행연구 17, pp. 4–6)</w:t>
      </w:r>
    </w:p>
    <w:p w14:paraId="4E950C10" w14:textId="34E71645" w:rsidR="009569EB" w:rsidRPr="00EC397A" w:rsidRDefault="009569EB" w:rsidP="00EC397A">
      <w:pPr>
        <w:pStyle w:val="a6"/>
        <w:numPr>
          <w:ilvl w:val="0"/>
          <w:numId w:val="12"/>
        </w:numPr>
        <w:spacing w:line="276" w:lineRule="auto"/>
        <w:rPr>
          <w:sz w:val="20"/>
          <w:szCs w:val="20"/>
        </w:rPr>
      </w:pPr>
      <w:r w:rsidRPr="00EC397A">
        <w:rPr>
          <w:sz w:val="20"/>
          <w:szCs w:val="20"/>
        </w:rPr>
        <w:t xml:space="preserve">빈집 관리지수 </w:t>
      </w:r>
      <w:proofErr w:type="gramStart"/>
      <w:r w:rsidRPr="00EC397A">
        <w:rPr>
          <w:sz w:val="20"/>
          <w:szCs w:val="20"/>
        </w:rPr>
        <w:t>개발 :</w:t>
      </w:r>
      <w:proofErr w:type="gramEnd"/>
      <w:r w:rsidRPr="00EC397A">
        <w:rPr>
          <w:sz w:val="20"/>
          <w:szCs w:val="20"/>
        </w:rPr>
        <w:t xml:space="preserve"> 정책 효율성 평가 및 관리 우선순위 도출 </w:t>
      </w:r>
      <w:r w:rsidR="00EC397A" w:rsidRPr="00EC397A">
        <w:rPr>
          <w:sz w:val="20"/>
          <w:szCs w:val="20"/>
        </w:rPr>
        <w:t>(선행연구 20, pp. 4–5; 선행연구 21, pp. 9–11)</w:t>
      </w:r>
    </w:p>
    <w:p w14:paraId="4914F013" w14:textId="77777777" w:rsidR="00EC397A" w:rsidRDefault="009569EB" w:rsidP="00EC397A">
      <w:pPr>
        <w:spacing w:line="276" w:lineRule="auto"/>
        <w:ind w:leftChars="300" w:left="660"/>
        <w:rPr>
          <w:sz w:val="20"/>
          <w:szCs w:val="20"/>
        </w:rPr>
      </w:pPr>
      <w:r w:rsidRPr="009569EB">
        <w:rPr>
          <w:sz w:val="20"/>
          <w:szCs w:val="20"/>
        </w:rPr>
        <w:t>• 분석의 첫 단계인 문제 정의(Problem Definition) 가 명확하지 않으면, 동일한 데이터를 사용하더라도 분석 단위(행정동·</w:t>
      </w:r>
      <w:proofErr w:type="spellStart"/>
      <w:r w:rsidRPr="009569EB">
        <w:rPr>
          <w:sz w:val="20"/>
          <w:szCs w:val="20"/>
        </w:rPr>
        <w:t>집계구</w:t>
      </w:r>
      <w:proofErr w:type="spellEnd"/>
      <w:r w:rsidRPr="009569EB">
        <w:rPr>
          <w:sz w:val="20"/>
          <w:szCs w:val="20"/>
        </w:rPr>
        <w:t>·필지)나 기법(회귀·</w:t>
      </w:r>
      <w:proofErr w:type="spellStart"/>
      <w:r w:rsidRPr="009569EB">
        <w:rPr>
          <w:sz w:val="20"/>
          <w:szCs w:val="20"/>
        </w:rPr>
        <w:t>머신러닝</w:t>
      </w:r>
      <w:proofErr w:type="spellEnd"/>
      <w:r w:rsidRPr="009569EB">
        <w:rPr>
          <w:sz w:val="20"/>
          <w:szCs w:val="20"/>
        </w:rPr>
        <w:t xml:space="preserve">·공간모형)에 따라 결과 해석과 정책적 활용 방향이 달라짐 </w:t>
      </w:r>
      <w:r w:rsidR="00EC397A" w:rsidRPr="00EC397A">
        <w:rPr>
          <w:sz w:val="20"/>
          <w:szCs w:val="20"/>
        </w:rPr>
        <w:t>(선행연구 8, pp. 5–6; 선행연구 20, pp. 4–5)</w:t>
      </w:r>
      <w:r w:rsidRPr="009569EB">
        <w:rPr>
          <w:sz w:val="20"/>
          <w:szCs w:val="20"/>
        </w:rPr>
        <w:br/>
        <w:t xml:space="preserve">• 예를 들어, 행정동 단위에서는 통계적으로 유의하지 않던 변수(예: 고령인구 비율, 노후주택 비율)가 </w:t>
      </w:r>
      <w:proofErr w:type="spellStart"/>
      <w:r w:rsidRPr="009569EB">
        <w:rPr>
          <w:sz w:val="20"/>
          <w:szCs w:val="20"/>
        </w:rPr>
        <w:t>집계구</w:t>
      </w:r>
      <w:proofErr w:type="spellEnd"/>
      <w:r w:rsidRPr="009569EB">
        <w:rPr>
          <w:sz w:val="20"/>
          <w:szCs w:val="20"/>
        </w:rPr>
        <w:t xml:space="preserve"> 단위에서는 강한 공간적 자기상관성을 보이며, 빈집 분포를 설명하는 핵심 요인으로 전환됨 </w:t>
      </w:r>
      <w:r w:rsidR="00EC397A" w:rsidRPr="00EC397A">
        <w:rPr>
          <w:sz w:val="20"/>
          <w:szCs w:val="20"/>
        </w:rPr>
        <w:t>(선행연구 6, pp. 3–5; 선행연구 15, pp. 6–7)</w:t>
      </w:r>
      <w:r w:rsidRPr="009569EB">
        <w:rPr>
          <w:sz w:val="20"/>
          <w:szCs w:val="20"/>
        </w:rPr>
        <w:br/>
        <w:t xml:space="preserve">• 또한 과거 시점의 빈집 비율이 현재의 빈집 비율에 유의미한 영향을 미치는 시간적 누적효과와 공간적 파급효과(시공간 종속성) 가 존재함이 확인되며, 단순 회귀모형보다 시공간적 접근의 필요성이 강조됨 </w:t>
      </w:r>
      <w:r w:rsidR="00EC397A" w:rsidRPr="00EC397A">
        <w:rPr>
          <w:sz w:val="20"/>
          <w:szCs w:val="20"/>
        </w:rPr>
        <w:t>(선행연구 17, pp. 5–7; 선행연구 5, pp. 3–4)</w:t>
      </w:r>
    </w:p>
    <w:p w14:paraId="46FC8EEA" w14:textId="2D44F26C" w:rsidR="009569EB" w:rsidRPr="009569EB" w:rsidRDefault="009569EB" w:rsidP="00EC397A">
      <w:pPr>
        <w:spacing w:line="276" w:lineRule="auto"/>
        <w:ind w:leftChars="300" w:left="660"/>
        <w:rPr>
          <w:sz w:val="20"/>
          <w:szCs w:val="20"/>
        </w:rPr>
      </w:pPr>
      <w:r w:rsidRPr="009569EB">
        <w:rPr>
          <w:sz w:val="20"/>
          <w:szCs w:val="20"/>
        </w:rPr>
        <w:t xml:space="preserve">• 따라서 </w:t>
      </w:r>
      <w:r w:rsidR="008C7AE1">
        <w:rPr>
          <w:sz w:val="20"/>
          <w:szCs w:val="20"/>
        </w:rPr>
        <w:t>본 프로젝트</w:t>
      </w:r>
      <w:r w:rsidRPr="009569EB">
        <w:rPr>
          <w:sz w:val="20"/>
          <w:szCs w:val="20"/>
        </w:rPr>
        <w:t>는 빈집 예측을 사회·공간·시간을 통합한 복합적 예측문제(Complex Predictive Problem) 로 정의하고, 데이터 기반 접근(Data-driven Hypothesis Framing)을 통해 문제 정의–가설 설정–모델 설계의 일관된 구조를 제시하고자 함.</w:t>
      </w:r>
    </w:p>
    <w:p w14:paraId="62037D53" w14:textId="403442D2" w:rsidR="009569EB" w:rsidRDefault="009569EB" w:rsidP="00EC397A">
      <w:pPr>
        <w:spacing w:line="276" w:lineRule="auto"/>
        <w:rPr>
          <w:sz w:val="20"/>
          <w:szCs w:val="20"/>
        </w:rPr>
      </w:pPr>
    </w:p>
    <w:p w14:paraId="07B9CBB8" w14:textId="77777777" w:rsidR="002D70D6" w:rsidRDefault="002D70D6" w:rsidP="00EC397A">
      <w:pPr>
        <w:spacing w:line="276" w:lineRule="auto"/>
        <w:rPr>
          <w:sz w:val="20"/>
          <w:szCs w:val="20"/>
        </w:rPr>
      </w:pPr>
    </w:p>
    <w:p w14:paraId="24EC204E" w14:textId="77777777" w:rsidR="002D70D6" w:rsidRPr="009569EB" w:rsidRDefault="002D70D6" w:rsidP="00EC397A">
      <w:pPr>
        <w:spacing w:line="276" w:lineRule="auto"/>
        <w:rPr>
          <w:sz w:val="20"/>
          <w:szCs w:val="20"/>
        </w:rPr>
      </w:pPr>
    </w:p>
    <w:p w14:paraId="11875E1C" w14:textId="77777777" w:rsidR="009569EB" w:rsidRPr="009569EB" w:rsidRDefault="009569EB" w:rsidP="00EC397A">
      <w:pPr>
        <w:spacing w:line="276" w:lineRule="auto"/>
        <w:ind w:firstLineChars="100" w:firstLine="200"/>
        <w:rPr>
          <w:b/>
          <w:bCs/>
          <w:sz w:val="20"/>
          <w:szCs w:val="20"/>
        </w:rPr>
      </w:pPr>
      <w:r w:rsidRPr="009569EB">
        <w:rPr>
          <w:b/>
          <w:bCs/>
          <w:sz w:val="20"/>
          <w:szCs w:val="20"/>
        </w:rPr>
        <w:lastRenderedPageBreak/>
        <w:t>1.2 기존 연구 동향 및 분절적 한계</w:t>
      </w:r>
    </w:p>
    <w:p w14:paraId="11320BCD" w14:textId="6140B407" w:rsidR="009569EB" w:rsidRPr="009569EB" w:rsidRDefault="009569EB" w:rsidP="00EC397A">
      <w:pPr>
        <w:spacing w:line="276" w:lineRule="auto"/>
        <w:ind w:leftChars="200" w:left="440"/>
        <w:rPr>
          <w:sz w:val="20"/>
          <w:szCs w:val="20"/>
        </w:rPr>
      </w:pPr>
      <w:r w:rsidRPr="009569EB">
        <w:rPr>
          <w:sz w:val="20"/>
          <w:szCs w:val="20"/>
        </w:rPr>
        <w:t xml:space="preserve">• 기존의 빈집 예측 연구들은 주로 회귀 기반(Regression-based) 접근에 집중하여, 개별 변수(노후도, 인구감소율, 소득수준 등)의 영향력은 규명했으나, 지역 간 상호작용과 공간적 맥락을 충분히 반영하지 못함 </w:t>
      </w:r>
      <w:r w:rsidR="00EC397A" w:rsidRPr="00EC397A">
        <w:rPr>
          <w:sz w:val="20"/>
          <w:szCs w:val="20"/>
        </w:rPr>
        <w:t>(선행연구 1, pp. 3–4; 선행연구 3, pp. 4–5)</w:t>
      </w:r>
      <w:r w:rsidRPr="009569EB">
        <w:rPr>
          <w:sz w:val="20"/>
          <w:szCs w:val="20"/>
        </w:rPr>
        <w:br/>
        <w:t>• 이러한 단일요인 중심 접근은 도시 내 공간적 불균형과 정책 집행의 효과 차이를 설명하기 어렵다는 한계를 가짐.</w:t>
      </w:r>
    </w:p>
    <w:p w14:paraId="37631B55" w14:textId="77777777" w:rsidR="00EC397A" w:rsidRDefault="009569EB" w:rsidP="00EC397A">
      <w:pPr>
        <w:pStyle w:val="a6"/>
        <w:numPr>
          <w:ilvl w:val="0"/>
          <w:numId w:val="13"/>
        </w:numPr>
        <w:spacing w:line="276" w:lineRule="auto"/>
        <w:rPr>
          <w:sz w:val="20"/>
          <w:szCs w:val="20"/>
        </w:rPr>
      </w:pPr>
      <w:r w:rsidRPr="00EC397A">
        <w:rPr>
          <w:sz w:val="20"/>
          <w:szCs w:val="20"/>
        </w:rPr>
        <w:t xml:space="preserve">공간 이질성 </w:t>
      </w:r>
      <w:proofErr w:type="spellStart"/>
      <w:r w:rsidRPr="00EC397A">
        <w:rPr>
          <w:sz w:val="20"/>
          <w:szCs w:val="20"/>
        </w:rPr>
        <w:t>미반영</w:t>
      </w:r>
      <w:proofErr w:type="spellEnd"/>
      <w:r w:rsidRPr="00EC397A">
        <w:rPr>
          <w:sz w:val="20"/>
          <w:szCs w:val="20"/>
        </w:rPr>
        <w:t>: 동일한 요인이라도 도심·외곽·</w:t>
      </w:r>
      <w:proofErr w:type="spellStart"/>
      <w:r w:rsidRPr="00EC397A">
        <w:rPr>
          <w:sz w:val="20"/>
          <w:szCs w:val="20"/>
        </w:rPr>
        <w:t>준농촌</w:t>
      </w:r>
      <w:proofErr w:type="spellEnd"/>
      <w:r w:rsidRPr="00EC397A">
        <w:rPr>
          <w:sz w:val="20"/>
          <w:szCs w:val="20"/>
        </w:rPr>
        <w:t xml:space="preserve"> 지역에서 영향력이 다르게 나타남 </w:t>
      </w:r>
      <w:r w:rsidR="00EC397A" w:rsidRPr="00EC397A">
        <w:rPr>
          <w:sz w:val="20"/>
          <w:szCs w:val="20"/>
        </w:rPr>
        <w:t>(선행연구 15, pp. 6–8)</w:t>
      </w:r>
    </w:p>
    <w:p w14:paraId="76D58521" w14:textId="77777777" w:rsidR="00EC397A" w:rsidRDefault="009569EB" w:rsidP="00EC397A">
      <w:pPr>
        <w:pStyle w:val="a6"/>
        <w:numPr>
          <w:ilvl w:val="0"/>
          <w:numId w:val="13"/>
        </w:numPr>
        <w:spacing w:line="276" w:lineRule="auto"/>
        <w:rPr>
          <w:sz w:val="20"/>
          <w:szCs w:val="20"/>
        </w:rPr>
      </w:pPr>
      <w:r w:rsidRPr="00EC397A">
        <w:rPr>
          <w:sz w:val="20"/>
          <w:szCs w:val="20"/>
        </w:rPr>
        <w:t xml:space="preserve">사회·정책 요인 배제: 정책 수용성, 행정개입, 주민참여 등 정성적 요인을 고려하지 않아 정책 실행력 분석이 제한됨 </w:t>
      </w:r>
      <w:r w:rsidR="00EC397A" w:rsidRPr="00EC397A">
        <w:rPr>
          <w:sz w:val="20"/>
          <w:szCs w:val="20"/>
        </w:rPr>
        <w:t>(선행연구 2, pp. 3–5; 선행연구 10, pp. 3–5)</w:t>
      </w:r>
    </w:p>
    <w:p w14:paraId="0230187E" w14:textId="77777777" w:rsidR="00EC397A" w:rsidRDefault="009569EB" w:rsidP="00EC397A">
      <w:pPr>
        <w:pStyle w:val="a6"/>
        <w:numPr>
          <w:ilvl w:val="0"/>
          <w:numId w:val="13"/>
        </w:numPr>
        <w:spacing w:line="276" w:lineRule="auto"/>
        <w:rPr>
          <w:sz w:val="20"/>
          <w:szCs w:val="20"/>
        </w:rPr>
      </w:pPr>
      <w:r w:rsidRPr="00EC397A">
        <w:rPr>
          <w:sz w:val="20"/>
          <w:szCs w:val="20"/>
        </w:rPr>
        <w:t xml:space="preserve">시계열 변화 </w:t>
      </w:r>
      <w:proofErr w:type="spellStart"/>
      <w:r w:rsidRPr="00EC397A">
        <w:rPr>
          <w:sz w:val="20"/>
          <w:szCs w:val="20"/>
        </w:rPr>
        <w:t>미고려</w:t>
      </w:r>
      <w:proofErr w:type="spellEnd"/>
      <w:r w:rsidRPr="00EC397A">
        <w:rPr>
          <w:sz w:val="20"/>
          <w:szCs w:val="20"/>
        </w:rPr>
        <w:t xml:space="preserve">: 다년도 추세를 반영하지 않아 장기적 쇠퇴 지역과 단기적 공백 지역을 구분하기 어려움 </w:t>
      </w:r>
      <w:r w:rsidR="00EC397A" w:rsidRPr="00EC397A">
        <w:rPr>
          <w:sz w:val="20"/>
          <w:szCs w:val="20"/>
        </w:rPr>
        <w:t>(선행연구 17, pp. 4–6)</w:t>
      </w:r>
    </w:p>
    <w:p w14:paraId="1A174D11" w14:textId="15941408" w:rsidR="00EC397A" w:rsidRDefault="009569EB" w:rsidP="00EC397A">
      <w:pPr>
        <w:pStyle w:val="a6"/>
        <w:numPr>
          <w:ilvl w:val="0"/>
          <w:numId w:val="13"/>
        </w:numPr>
        <w:spacing w:line="276" w:lineRule="auto"/>
        <w:rPr>
          <w:sz w:val="20"/>
          <w:szCs w:val="20"/>
        </w:rPr>
      </w:pPr>
      <w:r w:rsidRPr="00EC397A">
        <w:rPr>
          <w:sz w:val="20"/>
          <w:szCs w:val="20"/>
        </w:rPr>
        <w:t>변수 척도 차이: 다양한 단위를 가진 변수 간 척도 불일치로 인해 영향력이 왜곡됨 (</w:t>
      </w:r>
      <w:r w:rsidR="00EC397A" w:rsidRPr="00EC397A">
        <w:rPr>
          <w:sz w:val="20"/>
          <w:szCs w:val="20"/>
        </w:rPr>
        <w:t>선행연구 8, pp. 5–6)</w:t>
      </w:r>
    </w:p>
    <w:p w14:paraId="57606C6E" w14:textId="317A0DC3" w:rsidR="00EC397A" w:rsidRDefault="00EC397A" w:rsidP="00EC397A">
      <w:pPr>
        <w:spacing w:line="276" w:lineRule="auto"/>
        <w:ind w:left="440"/>
        <w:rPr>
          <w:sz w:val="20"/>
          <w:szCs w:val="20"/>
        </w:rPr>
      </w:pPr>
      <w:r w:rsidRPr="009569EB">
        <w:rPr>
          <w:sz w:val="20"/>
          <w:szCs w:val="20"/>
        </w:rPr>
        <w:t>•</w:t>
      </w:r>
      <w:r>
        <w:rPr>
          <w:rFonts w:hint="eastAsia"/>
          <w:sz w:val="20"/>
          <w:szCs w:val="20"/>
        </w:rPr>
        <w:t xml:space="preserve"> </w:t>
      </w:r>
      <w:r w:rsidR="009569EB" w:rsidRPr="00EC397A">
        <w:rPr>
          <w:sz w:val="20"/>
          <w:szCs w:val="20"/>
        </w:rPr>
        <w:t>특히, 기존 연구들은 시계열 변수를 활용하면서도 시차(Lag) 관계 분석을 충분히 수행하지 못한 한계가 있음.</w:t>
      </w:r>
    </w:p>
    <w:p w14:paraId="60B137E5" w14:textId="209626E7" w:rsidR="00EC397A" w:rsidRDefault="00EC397A" w:rsidP="00EC397A">
      <w:pPr>
        <w:pStyle w:val="a6"/>
        <w:numPr>
          <w:ilvl w:val="0"/>
          <w:numId w:val="13"/>
        </w:numPr>
        <w:spacing w:line="276" w:lineRule="auto"/>
        <w:rPr>
          <w:sz w:val="20"/>
          <w:szCs w:val="20"/>
        </w:rPr>
      </w:pPr>
      <w:r w:rsidRPr="00EC397A">
        <w:rPr>
          <w:sz w:val="20"/>
          <w:szCs w:val="20"/>
        </w:rPr>
        <w:t>실제로 과거 시점의 빈집 비율이나 인구 구조가 현재 빈집 분포에 미치는 영향은 누적적이며, 시점 간 자기상관이 존재함에도 불구하고, 이를 정량적으로 검증하는 시차 상관계수(Lag Correlation Coefficient) 분석이 거의 적용되지 않았음.</w:t>
      </w:r>
      <w:r w:rsidRPr="00EC397A">
        <w:t xml:space="preserve"> </w:t>
      </w:r>
      <w:r w:rsidRPr="00EC397A">
        <w:rPr>
          <w:sz w:val="20"/>
          <w:szCs w:val="20"/>
        </w:rPr>
        <w:t>(선행연구 17, pp. 5–7).</w:t>
      </w:r>
    </w:p>
    <w:p w14:paraId="7E20548E" w14:textId="4827E2D6" w:rsidR="00EC397A" w:rsidRDefault="009569EB" w:rsidP="00EC397A">
      <w:pPr>
        <w:pStyle w:val="a6"/>
        <w:numPr>
          <w:ilvl w:val="0"/>
          <w:numId w:val="13"/>
        </w:numPr>
        <w:spacing w:line="276" w:lineRule="auto"/>
        <w:rPr>
          <w:sz w:val="20"/>
          <w:szCs w:val="20"/>
        </w:rPr>
      </w:pPr>
      <w:r w:rsidRPr="00EC397A">
        <w:rPr>
          <w:sz w:val="20"/>
          <w:szCs w:val="20"/>
        </w:rPr>
        <w:t>시차 상관계수 분석은 시계열 간의 시간적 전염성(Temporal Propagation</w:t>
      </w:r>
      <w:proofErr w:type="gramStart"/>
      <w:r w:rsidRPr="00EC397A">
        <w:rPr>
          <w:sz w:val="20"/>
          <w:szCs w:val="20"/>
        </w:rPr>
        <w:t>) 을</w:t>
      </w:r>
      <w:proofErr w:type="gramEnd"/>
      <w:r w:rsidRPr="00EC397A">
        <w:rPr>
          <w:sz w:val="20"/>
          <w:szCs w:val="20"/>
        </w:rPr>
        <w:t xml:space="preserve"> 파악하는 데 유효하며, 특정 시점의 쇠퇴 신호가 이후 인접 지역으로 확산되는 과정을 계량화할 수 있음.</w:t>
      </w:r>
      <w:r w:rsidR="00EC397A" w:rsidRPr="00EC397A">
        <w:t xml:space="preserve"> </w:t>
      </w:r>
      <w:r w:rsidR="00EC397A" w:rsidRPr="00EC397A">
        <w:rPr>
          <w:sz w:val="20"/>
          <w:szCs w:val="20"/>
        </w:rPr>
        <w:t>(선행연구 17, pp. 5–7).</w:t>
      </w:r>
    </w:p>
    <w:p w14:paraId="142013FE" w14:textId="57955FC5" w:rsidR="009569EB" w:rsidRPr="00EC397A" w:rsidRDefault="009569EB" w:rsidP="00EC397A">
      <w:pPr>
        <w:pStyle w:val="a6"/>
        <w:numPr>
          <w:ilvl w:val="0"/>
          <w:numId w:val="13"/>
        </w:numPr>
        <w:spacing w:line="276" w:lineRule="auto"/>
        <w:rPr>
          <w:sz w:val="20"/>
          <w:szCs w:val="20"/>
        </w:rPr>
      </w:pPr>
      <w:r w:rsidRPr="00EC397A">
        <w:rPr>
          <w:sz w:val="20"/>
          <w:szCs w:val="20"/>
        </w:rPr>
        <w:t>이는 시공간 종속성(</w:t>
      </w:r>
      <w:proofErr w:type="spellStart"/>
      <w:r w:rsidRPr="00EC397A">
        <w:rPr>
          <w:sz w:val="20"/>
          <w:szCs w:val="20"/>
        </w:rPr>
        <w:t>spatio</w:t>
      </w:r>
      <w:proofErr w:type="spellEnd"/>
      <w:r w:rsidRPr="00EC397A">
        <w:rPr>
          <w:sz w:val="20"/>
          <w:szCs w:val="20"/>
        </w:rPr>
        <w:t xml:space="preserve">-temporal dependency)을 정밀하게 검증하기 위한 핵심 분석 절차임에도, 대부분의 연구가 이를 단순한 시계열 추세 분석으로 대체함으로써 빈집 발생의 누적·확산 구조를 과소평가하였다 </w:t>
      </w:r>
      <w:r w:rsidR="00EC397A" w:rsidRPr="00EC397A">
        <w:rPr>
          <w:sz w:val="20"/>
          <w:szCs w:val="20"/>
        </w:rPr>
        <w:t>(선행연구 5, pp. 3–4; 선행연구 17, pp. 5–7).</w:t>
      </w:r>
    </w:p>
    <w:p w14:paraId="2DABC640" w14:textId="19F91501" w:rsidR="009569EB" w:rsidRPr="009569EB" w:rsidRDefault="009569EB" w:rsidP="00EC397A">
      <w:pPr>
        <w:spacing w:line="276" w:lineRule="auto"/>
        <w:ind w:leftChars="200" w:left="440"/>
        <w:rPr>
          <w:sz w:val="20"/>
          <w:szCs w:val="20"/>
        </w:rPr>
      </w:pPr>
      <w:r w:rsidRPr="009569EB">
        <w:rPr>
          <w:sz w:val="20"/>
          <w:szCs w:val="20"/>
        </w:rPr>
        <w:t>• 반면, 최근 연구들은 이러한 한계를 보완하기 위해 다차원적 클러스터링 접근을 적용하고 있음.</w:t>
      </w:r>
      <w:r w:rsidRPr="009569EB">
        <w:rPr>
          <w:sz w:val="20"/>
          <w:szCs w:val="20"/>
        </w:rPr>
        <w:br/>
      </w:r>
      <w:r w:rsidRPr="009569EB">
        <w:rPr>
          <w:sz w:val="20"/>
          <w:szCs w:val="20"/>
        </w:rPr>
        <w:t> </w:t>
      </w:r>
      <w:r w:rsidRPr="009569EB">
        <w:rPr>
          <w:sz w:val="20"/>
          <w:szCs w:val="20"/>
        </w:rPr>
        <w:t xml:space="preserve">- 도시의 밀도와 경계 특성을 반영한 HDBSCAN 기반 클러스터링이 도심-외곽 간 공간 </w:t>
      </w:r>
      <w:proofErr w:type="spellStart"/>
      <w:r w:rsidRPr="009569EB">
        <w:rPr>
          <w:sz w:val="20"/>
          <w:szCs w:val="20"/>
        </w:rPr>
        <w:t>불균질성을</w:t>
      </w:r>
      <w:proofErr w:type="spellEnd"/>
      <w:r w:rsidRPr="009569EB">
        <w:rPr>
          <w:sz w:val="20"/>
          <w:szCs w:val="20"/>
        </w:rPr>
        <w:t xml:space="preserve"> 효과적으로 포착함 </w:t>
      </w:r>
      <w:r w:rsidR="00EC397A" w:rsidRPr="00EC397A">
        <w:rPr>
          <w:sz w:val="20"/>
          <w:szCs w:val="20"/>
        </w:rPr>
        <w:t>(선행연구 12, pp. 3–5).</w:t>
      </w:r>
      <w:r w:rsidRPr="009569EB">
        <w:rPr>
          <w:sz w:val="20"/>
          <w:szCs w:val="20"/>
        </w:rPr>
        <w:t>.</w:t>
      </w:r>
      <w:r w:rsidRPr="009569EB">
        <w:rPr>
          <w:sz w:val="20"/>
          <w:szCs w:val="20"/>
        </w:rPr>
        <w:br/>
      </w:r>
      <w:r w:rsidRPr="009569EB">
        <w:rPr>
          <w:sz w:val="20"/>
          <w:szCs w:val="20"/>
        </w:rPr>
        <w:t> </w:t>
      </w:r>
      <w:r w:rsidRPr="009569EB">
        <w:rPr>
          <w:sz w:val="20"/>
          <w:szCs w:val="20"/>
        </w:rPr>
        <w:t>- GWR 기반의 공간가중형 K-Means(Spatially Weighted K-Means) 가 지역 간 상호연결성</w:t>
      </w:r>
      <w:r w:rsidRPr="009569EB">
        <w:rPr>
          <w:sz w:val="20"/>
          <w:szCs w:val="20"/>
        </w:rPr>
        <w:lastRenderedPageBreak/>
        <w:t xml:space="preserve">을 고려한 유형 구분에 활용됨 </w:t>
      </w:r>
      <w:r w:rsidR="00EC397A" w:rsidRPr="00EC397A">
        <w:rPr>
          <w:sz w:val="20"/>
          <w:szCs w:val="20"/>
        </w:rPr>
        <w:t>(선행연구 15, pp. 7–8).</w:t>
      </w:r>
      <w:r w:rsidRPr="009569EB">
        <w:rPr>
          <w:sz w:val="20"/>
          <w:szCs w:val="20"/>
        </w:rPr>
        <w:br/>
      </w:r>
      <w:r w:rsidRPr="009569EB">
        <w:rPr>
          <w:sz w:val="20"/>
          <w:szCs w:val="20"/>
        </w:rPr>
        <w:t> </w:t>
      </w:r>
      <w:r w:rsidRPr="009569EB">
        <w:rPr>
          <w:sz w:val="20"/>
          <w:szCs w:val="20"/>
        </w:rPr>
        <w:t xml:space="preserve">- 클러스터 안정성 평가를 통해 시간에 따라 군집이 유지되는지를 검증함으로써, 장기적 예측모형의 신뢰성을 높이는 연구가 제시됨 </w:t>
      </w:r>
      <w:r w:rsidR="00DA029E" w:rsidRPr="00DA029E">
        <w:rPr>
          <w:sz w:val="20"/>
          <w:szCs w:val="20"/>
        </w:rPr>
        <w:t>(선행연구 17, pp. 4–6).</w:t>
      </w:r>
    </w:p>
    <w:p w14:paraId="31E149F6" w14:textId="77777777" w:rsidR="009569EB" w:rsidRPr="009569EB" w:rsidRDefault="009569EB" w:rsidP="00EC397A">
      <w:pPr>
        <w:spacing w:line="276" w:lineRule="auto"/>
        <w:ind w:leftChars="200" w:left="440"/>
        <w:rPr>
          <w:sz w:val="20"/>
          <w:szCs w:val="20"/>
        </w:rPr>
      </w:pPr>
      <w:r w:rsidRPr="009569EB">
        <w:rPr>
          <w:sz w:val="20"/>
          <w:szCs w:val="20"/>
        </w:rPr>
        <w:t>• 요약하면, 기존 연구의 한계를 극복하고 예측 정확도와 정책 활용도를 동시에 높이기 위해서는,</w:t>
      </w:r>
      <w:r w:rsidRPr="009569EB">
        <w:rPr>
          <w:sz w:val="20"/>
          <w:szCs w:val="20"/>
        </w:rPr>
        <w:br/>
      </w:r>
      <w:r w:rsidRPr="009569EB">
        <w:rPr>
          <w:sz w:val="20"/>
          <w:szCs w:val="20"/>
        </w:rPr>
        <w:t> </w:t>
      </w:r>
      <w:r w:rsidRPr="009569EB">
        <w:rPr>
          <w:sz w:val="20"/>
          <w:szCs w:val="20"/>
        </w:rPr>
        <w:t>① 공간적 이질성과 시공간 종속성을 고려하고,</w:t>
      </w:r>
      <w:r w:rsidRPr="009569EB">
        <w:rPr>
          <w:sz w:val="20"/>
          <w:szCs w:val="20"/>
        </w:rPr>
        <w:br/>
      </w:r>
      <w:r w:rsidRPr="009569EB">
        <w:rPr>
          <w:sz w:val="20"/>
          <w:szCs w:val="20"/>
        </w:rPr>
        <w:t> </w:t>
      </w:r>
      <w:r w:rsidRPr="009569EB">
        <w:rPr>
          <w:sz w:val="20"/>
          <w:szCs w:val="20"/>
        </w:rPr>
        <w:t>② 사회·정책 요인을 통합하며,</w:t>
      </w:r>
      <w:r w:rsidRPr="009569EB">
        <w:rPr>
          <w:sz w:val="20"/>
          <w:szCs w:val="20"/>
        </w:rPr>
        <w:br/>
      </w:r>
      <w:r w:rsidRPr="009569EB">
        <w:rPr>
          <w:sz w:val="20"/>
          <w:szCs w:val="20"/>
        </w:rPr>
        <w:t> </w:t>
      </w:r>
      <w:r w:rsidRPr="009569EB">
        <w:rPr>
          <w:sz w:val="20"/>
          <w:szCs w:val="20"/>
        </w:rPr>
        <w:t>③ 시차 상관계수 분석을 포함한 시공간 전염성 검증 절차를 수행하고,</w:t>
      </w:r>
      <w:r w:rsidRPr="009569EB">
        <w:rPr>
          <w:sz w:val="20"/>
          <w:szCs w:val="20"/>
        </w:rPr>
        <w:br/>
      </w:r>
      <w:r w:rsidRPr="009569EB">
        <w:rPr>
          <w:sz w:val="20"/>
          <w:szCs w:val="20"/>
        </w:rPr>
        <w:t> </w:t>
      </w:r>
      <w:r w:rsidRPr="009569EB">
        <w:rPr>
          <w:sz w:val="20"/>
          <w:szCs w:val="20"/>
        </w:rPr>
        <w:t xml:space="preserve">④ 표준화된 데이터 체계 위에서 </w:t>
      </w:r>
      <w:proofErr w:type="spellStart"/>
      <w:r w:rsidRPr="009569EB">
        <w:rPr>
          <w:sz w:val="20"/>
          <w:szCs w:val="20"/>
        </w:rPr>
        <w:t>집계구</w:t>
      </w:r>
      <w:proofErr w:type="spellEnd"/>
      <w:r w:rsidRPr="009569EB">
        <w:rPr>
          <w:sz w:val="20"/>
          <w:szCs w:val="20"/>
        </w:rPr>
        <w:t xml:space="preserve"> 단위 클러스터링을 수행하는 것이 필수적임.</w:t>
      </w:r>
    </w:p>
    <w:p w14:paraId="1C97D368" w14:textId="77777777" w:rsidR="009569EB" w:rsidRDefault="009569EB" w:rsidP="00EC397A">
      <w:pPr>
        <w:spacing w:line="276" w:lineRule="auto"/>
        <w:rPr>
          <w:b/>
          <w:bCs/>
          <w:sz w:val="20"/>
          <w:szCs w:val="22"/>
        </w:rPr>
      </w:pPr>
    </w:p>
    <w:p w14:paraId="21CF5BE1" w14:textId="77777777" w:rsidR="009569EB" w:rsidRDefault="009569EB" w:rsidP="00EC397A">
      <w:pPr>
        <w:spacing w:line="276" w:lineRule="auto"/>
        <w:rPr>
          <w:b/>
          <w:bCs/>
          <w:sz w:val="20"/>
          <w:szCs w:val="22"/>
        </w:rPr>
      </w:pPr>
    </w:p>
    <w:p w14:paraId="677DAE61" w14:textId="77777777" w:rsidR="009569EB" w:rsidRDefault="009569EB" w:rsidP="00EC397A">
      <w:pPr>
        <w:spacing w:line="276" w:lineRule="auto"/>
        <w:rPr>
          <w:b/>
          <w:bCs/>
          <w:sz w:val="20"/>
          <w:szCs w:val="22"/>
        </w:rPr>
      </w:pPr>
    </w:p>
    <w:p w14:paraId="5541C3E6" w14:textId="2B048561" w:rsidR="009569EB" w:rsidRPr="009569EB" w:rsidRDefault="009569EB" w:rsidP="00EC397A">
      <w:pPr>
        <w:spacing w:line="276" w:lineRule="auto"/>
        <w:rPr>
          <w:b/>
          <w:bCs/>
          <w:sz w:val="20"/>
          <w:szCs w:val="22"/>
        </w:rPr>
      </w:pPr>
      <w:r w:rsidRPr="009569EB">
        <w:rPr>
          <w:b/>
          <w:bCs/>
          <w:sz w:val="20"/>
          <w:szCs w:val="22"/>
        </w:rPr>
        <w:t>2. 빈집 문제의 복합적 구조와 클러스터링 접근의 필요성</w:t>
      </w:r>
    </w:p>
    <w:p w14:paraId="57052CF7" w14:textId="77777777" w:rsidR="009569EB" w:rsidRPr="009569EB" w:rsidRDefault="009569EB" w:rsidP="00EC397A">
      <w:pPr>
        <w:spacing w:line="276" w:lineRule="auto"/>
        <w:ind w:firstLineChars="100" w:firstLine="200"/>
        <w:rPr>
          <w:b/>
          <w:bCs/>
          <w:sz w:val="20"/>
          <w:szCs w:val="22"/>
        </w:rPr>
      </w:pPr>
      <w:r w:rsidRPr="009569EB">
        <w:rPr>
          <w:b/>
          <w:bCs/>
          <w:sz w:val="20"/>
          <w:szCs w:val="22"/>
        </w:rPr>
        <w:t>2.1 기존 빈집 예측 연구의 한계</w:t>
      </w:r>
    </w:p>
    <w:p w14:paraId="7C9AD479" w14:textId="75579D5D" w:rsidR="009569EB" w:rsidRPr="009569EB" w:rsidRDefault="009569EB" w:rsidP="00EC397A">
      <w:pPr>
        <w:spacing w:line="276" w:lineRule="auto"/>
        <w:ind w:leftChars="200" w:left="440"/>
        <w:rPr>
          <w:sz w:val="20"/>
          <w:szCs w:val="22"/>
        </w:rPr>
      </w:pPr>
      <w:r w:rsidRPr="009569EB">
        <w:rPr>
          <w:sz w:val="20"/>
          <w:szCs w:val="22"/>
        </w:rPr>
        <w:t>• 기존 연구들은 주로 회귀모형(OLS, 로지스틱 회귀 등</w:t>
      </w:r>
      <w:proofErr w:type="gramStart"/>
      <w:r w:rsidRPr="009569EB">
        <w:rPr>
          <w:sz w:val="20"/>
          <w:szCs w:val="22"/>
        </w:rPr>
        <w:t>) 에</w:t>
      </w:r>
      <w:proofErr w:type="gramEnd"/>
      <w:r w:rsidRPr="009569EB">
        <w:rPr>
          <w:sz w:val="20"/>
          <w:szCs w:val="22"/>
        </w:rPr>
        <w:t xml:space="preserve"> 기반하여, 빈집 발생을 설명하는 단일 인과관계를 검증하는 데 집중했음.</w:t>
      </w:r>
      <w:r w:rsidRPr="009569EB">
        <w:rPr>
          <w:sz w:val="20"/>
          <w:szCs w:val="22"/>
        </w:rPr>
        <w:br/>
        <w:t xml:space="preserve">이로 인해 변수 간 상호작용, 공간적 연속성, 시계열적 누적 효과를 포착하기 어려웠음 </w:t>
      </w:r>
      <w:r w:rsidR="00DA029E" w:rsidRPr="00DA029E">
        <w:rPr>
          <w:sz w:val="20"/>
          <w:szCs w:val="22"/>
        </w:rPr>
        <w:t>(선행연구 1, pp. 2–4; 선행연구 15, pp. 6–7).</w:t>
      </w:r>
    </w:p>
    <w:p w14:paraId="5AD61081" w14:textId="1E5F014B" w:rsidR="009569EB" w:rsidRPr="009569EB" w:rsidRDefault="009569EB" w:rsidP="00EC397A">
      <w:pPr>
        <w:spacing w:line="276" w:lineRule="auto"/>
        <w:ind w:leftChars="200" w:left="440"/>
        <w:rPr>
          <w:sz w:val="20"/>
          <w:szCs w:val="22"/>
        </w:rPr>
      </w:pPr>
      <w:r w:rsidRPr="009569EB">
        <w:rPr>
          <w:sz w:val="20"/>
          <w:szCs w:val="22"/>
        </w:rPr>
        <w:t>• 이러한 접근은 특정 지역(도심 vs 외곽)의 정책적 개입 수준이나 경제적 상황 차이를 무시함으로써, 예측 결과의 편차를 유발했음.</w:t>
      </w:r>
      <w:r w:rsidRPr="009569EB">
        <w:rPr>
          <w:sz w:val="20"/>
          <w:szCs w:val="22"/>
        </w:rPr>
        <w:br/>
        <w:t>예를 들어, 동일한 주택 노후도 변수라도 외곽 저밀도 지역보다 도심 고밀도 지역에서 빈집 발생에 더 큰 영향을 미침 (</w:t>
      </w:r>
      <w:r w:rsidR="00DA029E" w:rsidRPr="00DA029E">
        <w:rPr>
          <w:sz w:val="20"/>
          <w:szCs w:val="22"/>
        </w:rPr>
        <w:t>선행연구 3, pp. 4–5).</w:t>
      </w:r>
    </w:p>
    <w:p w14:paraId="61440A17" w14:textId="0AF806B3" w:rsidR="009569EB" w:rsidRPr="009569EB" w:rsidRDefault="009569EB" w:rsidP="00EC397A">
      <w:pPr>
        <w:spacing w:line="276" w:lineRule="auto"/>
        <w:ind w:leftChars="200" w:left="440"/>
        <w:rPr>
          <w:sz w:val="20"/>
          <w:szCs w:val="22"/>
        </w:rPr>
      </w:pPr>
      <w:r w:rsidRPr="009569EB">
        <w:rPr>
          <w:sz w:val="20"/>
          <w:szCs w:val="22"/>
        </w:rPr>
        <w:t xml:space="preserve">• 또한 사회적 요인(주민참여, 신뢰, 공동체 의식 등)을 제외한 결과, 정책 실행력(policy feasibility) 과의 연계성이 약화됨 </w:t>
      </w:r>
      <w:r w:rsidR="00DA029E" w:rsidRPr="00DA029E">
        <w:rPr>
          <w:sz w:val="20"/>
          <w:szCs w:val="22"/>
        </w:rPr>
        <w:t>(선행연구 2, pp. 3–5; 선행연구 19, pp. 4–5).</w:t>
      </w:r>
    </w:p>
    <w:p w14:paraId="0A43FD69" w14:textId="2590928E" w:rsidR="009569EB" w:rsidRPr="009569EB" w:rsidRDefault="009569EB" w:rsidP="00EC397A">
      <w:pPr>
        <w:spacing w:line="276" w:lineRule="auto"/>
        <w:ind w:leftChars="200" w:left="440"/>
        <w:rPr>
          <w:sz w:val="20"/>
          <w:szCs w:val="22"/>
        </w:rPr>
      </w:pPr>
      <w:r w:rsidRPr="009569EB">
        <w:rPr>
          <w:sz w:val="20"/>
          <w:szCs w:val="22"/>
        </w:rPr>
        <w:t>• 시계열 연구에서도 빈집 증감률의 시차적 자기상관(Lag Autocorrelation</w:t>
      </w:r>
      <w:proofErr w:type="gramStart"/>
      <w:r w:rsidRPr="009569EB">
        <w:rPr>
          <w:sz w:val="20"/>
          <w:szCs w:val="22"/>
        </w:rPr>
        <w:t>) 을</w:t>
      </w:r>
      <w:proofErr w:type="gramEnd"/>
      <w:r w:rsidRPr="009569EB">
        <w:rPr>
          <w:sz w:val="20"/>
          <w:szCs w:val="22"/>
        </w:rPr>
        <w:t xml:space="preserve"> 고려하지 않아, 과거의 쇠퇴 신호가 이후 시점의 빈집 확산에 어떤 영향을 미치는지 규명하지 못했음 </w:t>
      </w:r>
      <w:r w:rsidR="00DA029E" w:rsidRPr="00DA029E">
        <w:rPr>
          <w:sz w:val="20"/>
          <w:szCs w:val="22"/>
        </w:rPr>
        <w:t>(선행연구 5, pp. 3–4; 선행연구 17, pp. 4–6).</w:t>
      </w:r>
      <w:r w:rsidRPr="009569EB">
        <w:rPr>
          <w:sz w:val="20"/>
          <w:szCs w:val="22"/>
        </w:rPr>
        <w:br/>
        <w:t>이는 시차 상관계수(Lag Correlation Coefficient)를 활용한 시공간 전염성 분석이 도입되어야 함을 시사함.</w:t>
      </w:r>
    </w:p>
    <w:p w14:paraId="6D5D4B95" w14:textId="06DBA321" w:rsidR="009569EB" w:rsidRPr="009569EB" w:rsidRDefault="009569EB" w:rsidP="00EC397A">
      <w:pPr>
        <w:spacing w:line="276" w:lineRule="auto"/>
        <w:ind w:leftChars="200" w:left="440"/>
        <w:rPr>
          <w:sz w:val="20"/>
          <w:szCs w:val="22"/>
        </w:rPr>
      </w:pPr>
      <w:r w:rsidRPr="009569EB">
        <w:rPr>
          <w:sz w:val="20"/>
          <w:szCs w:val="22"/>
        </w:rPr>
        <w:t xml:space="preserve">• 또한 데이터 </w:t>
      </w:r>
      <w:proofErr w:type="spellStart"/>
      <w:r w:rsidRPr="009569EB">
        <w:rPr>
          <w:sz w:val="20"/>
          <w:szCs w:val="22"/>
        </w:rPr>
        <w:t>전처리</w:t>
      </w:r>
      <w:proofErr w:type="spellEnd"/>
      <w:r w:rsidRPr="009569EB">
        <w:rPr>
          <w:sz w:val="20"/>
          <w:szCs w:val="22"/>
        </w:rPr>
        <w:t xml:space="preserve"> 과정에서 변수 척도의 차이(면적·비율·금액 단위 등)를 </w:t>
      </w:r>
      <w:proofErr w:type="spellStart"/>
      <w:r w:rsidRPr="009569EB">
        <w:rPr>
          <w:sz w:val="20"/>
          <w:szCs w:val="22"/>
        </w:rPr>
        <w:t>표준화하지</w:t>
      </w:r>
      <w:proofErr w:type="spellEnd"/>
      <w:r w:rsidRPr="009569EB">
        <w:rPr>
          <w:sz w:val="20"/>
          <w:szCs w:val="22"/>
        </w:rPr>
        <w:t xml:space="preserve"> 않</w:t>
      </w:r>
      <w:r w:rsidRPr="009569EB">
        <w:rPr>
          <w:sz w:val="20"/>
          <w:szCs w:val="22"/>
        </w:rPr>
        <w:lastRenderedPageBreak/>
        <w:t xml:space="preserve">아, 경제 변수의 과대 반영 혹은 물리 변수의 과소 반영 문제가 발생함 </w:t>
      </w:r>
      <w:r w:rsidR="00DA029E" w:rsidRPr="00DA029E">
        <w:rPr>
          <w:sz w:val="20"/>
          <w:szCs w:val="22"/>
        </w:rPr>
        <w:t>(선행연구 8, pp. 5–6; 선행연구 20, pp. 4–5).</w:t>
      </w:r>
    </w:p>
    <w:p w14:paraId="2F2973F0" w14:textId="77777777" w:rsidR="009569EB" w:rsidRPr="009569EB" w:rsidRDefault="009569EB" w:rsidP="00EC397A">
      <w:pPr>
        <w:spacing w:line="276" w:lineRule="auto"/>
        <w:ind w:leftChars="200" w:left="440"/>
        <w:rPr>
          <w:sz w:val="20"/>
          <w:szCs w:val="22"/>
        </w:rPr>
      </w:pPr>
      <w:r w:rsidRPr="009569EB">
        <w:rPr>
          <w:sz w:val="20"/>
          <w:szCs w:val="22"/>
        </w:rPr>
        <w:t>• 종합적으로, 기존 연구는 공간적, 시계열적, 사회적 요인의 복합 구조를 통합적으로 설명하지 못했다는 점에서 한계가 존재함.</w:t>
      </w:r>
    </w:p>
    <w:p w14:paraId="64518BBD" w14:textId="60EF8ADE" w:rsidR="009569EB" w:rsidRPr="009569EB" w:rsidRDefault="009569EB" w:rsidP="00EC397A">
      <w:pPr>
        <w:spacing w:line="276" w:lineRule="auto"/>
        <w:rPr>
          <w:sz w:val="20"/>
          <w:szCs w:val="22"/>
        </w:rPr>
      </w:pPr>
    </w:p>
    <w:p w14:paraId="276AAB6D" w14:textId="77777777" w:rsidR="009569EB" w:rsidRPr="009569EB" w:rsidRDefault="009569EB" w:rsidP="00EC397A">
      <w:pPr>
        <w:spacing w:line="276" w:lineRule="auto"/>
        <w:ind w:firstLineChars="100" w:firstLine="200"/>
        <w:rPr>
          <w:b/>
          <w:bCs/>
          <w:sz w:val="20"/>
          <w:szCs w:val="22"/>
        </w:rPr>
      </w:pPr>
      <w:r w:rsidRPr="009569EB">
        <w:rPr>
          <w:b/>
          <w:bCs/>
          <w:sz w:val="20"/>
          <w:szCs w:val="22"/>
        </w:rPr>
        <w:t>2.2 클러스터링을 통한 공간적 이질성 해소의 이론적 근거</w:t>
      </w:r>
    </w:p>
    <w:p w14:paraId="423F3F4D" w14:textId="202B72E9" w:rsidR="009569EB" w:rsidRPr="009569EB" w:rsidRDefault="009569EB" w:rsidP="00EC397A">
      <w:pPr>
        <w:spacing w:line="276" w:lineRule="auto"/>
        <w:ind w:leftChars="200" w:left="440"/>
        <w:rPr>
          <w:sz w:val="20"/>
          <w:szCs w:val="22"/>
        </w:rPr>
      </w:pPr>
      <w:r w:rsidRPr="009569EB">
        <w:rPr>
          <w:sz w:val="20"/>
          <w:szCs w:val="22"/>
        </w:rPr>
        <w:t xml:space="preserve">• 빈집의 발생 원인은 지역마다 다르며, 이러한 공간적 이질성(spatial heterogeneity) 은 도시 내 주택시장 구조, 정책 개입 수준, 사회적 특성의 차이에 의해 발생함 </w:t>
      </w:r>
      <w:r w:rsidR="00DA029E" w:rsidRPr="00DA029E">
        <w:rPr>
          <w:sz w:val="20"/>
          <w:szCs w:val="22"/>
        </w:rPr>
        <w:t>(선행연구 3, pp. 4–5; 선행연구 13, pp. 4–6).</w:t>
      </w:r>
    </w:p>
    <w:p w14:paraId="0F6C4A7D" w14:textId="4AB805FB" w:rsidR="009569EB" w:rsidRPr="009569EB" w:rsidRDefault="009569EB" w:rsidP="00EC397A">
      <w:pPr>
        <w:spacing w:line="276" w:lineRule="auto"/>
        <w:ind w:leftChars="200" w:left="440"/>
        <w:rPr>
          <w:sz w:val="20"/>
          <w:szCs w:val="22"/>
        </w:rPr>
      </w:pPr>
      <w:r w:rsidRPr="009569EB">
        <w:rPr>
          <w:sz w:val="20"/>
          <w:szCs w:val="22"/>
        </w:rPr>
        <w:t>• 클러스터링(Clustering) 접근은 이질적인 공간 패턴을 그룹화(grouping)하여, 지역 단위의 잠재적 구조적 차이를 정량적으로 구분하는 데 유용함.</w:t>
      </w:r>
      <w:r w:rsidRPr="009569EB">
        <w:rPr>
          <w:sz w:val="20"/>
          <w:szCs w:val="22"/>
        </w:rPr>
        <w:br/>
        <w:t>특히, K-Means 및 K-Means++은 다차원 변수를 통합하여 유사 특성을 지닌 지역 집단(Cluster</w:t>
      </w:r>
      <w:proofErr w:type="gramStart"/>
      <w:r w:rsidRPr="009569EB">
        <w:rPr>
          <w:sz w:val="20"/>
          <w:szCs w:val="22"/>
        </w:rPr>
        <w:t>) 을</w:t>
      </w:r>
      <w:proofErr w:type="gramEnd"/>
      <w:r w:rsidRPr="009569EB">
        <w:rPr>
          <w:sz w:val="20"/>
          <w:szCs w:val="22"/>
        </w:rPr>
        <w:t xml:space="preserve"> 도출하는 데 적합함 </w:t>
      </w:r>
      <w:r w:rsidR="00DA029E" w:rsidRPr="00DA029E">
        <w:rPr>
          <w:sz w:val="20"/>
          <w:szCs w:val="22"/>
        </w:rPr>
        <w:t>(선행연구 5, pp. 3–5; 선행연구 4, pp. 3–6).</w:t>
      </w:r>
    </w:p>
    <w:p w14:paraId="487244E6" w14:textId="452C029E" w:rsidR="009569EB" w:rsidRPr="009569EB" w:rsidRDefault="009569EB" w:rsidP="00EC397A">
      <w:pPr>
        <w:spacing w:line="276" w:lineRule="auto"/>
        <w:ind w:leftChars="200" w:left="440"/>
        <w:rPr>
          <w:sz w:val="20"/>
          <w:szCs w:val="22"/>
        </w:rPr>
      </w:pPr>
      <w:r w:rsidRPr="009569EB">
        <w:rPr>
          <w:sz w:val="20"/>
          <w:szCs w:val="22"/>
        </w:rPr>
        <w:t xml:space="preserve">• K-Means++은 초기 </w:t>
      </w:r>
      <w:proofErr w:type="spellStart"/>
      <w:r w:rsidRPr="009569EB">
        <w:rPr>
          <w:sz w:val="20"/>
          <w:szCs w:val="22"/>
        </w:rPr>
        <w:t>중심값</w:t>
      </w:r>
      <w:proofErr w:type="spellEnd"/>
      <w:r w:rsidRPr="009569EB">
        <w:rPr>
          <w:sz w:val="20"/>
          <w:szCs w:val="22"/>
        </w:rPr>
        <w:t>(seed) 선택 편향을 최소화해, 군집 간 거리와 분산을 최적화함으로써 분석의 안정성을 높임.</w:t>
      </w:r>
      <w:r w:rsidRPr="009569EB">
        <w:rPr>
          <w:sz w:val="20"/>
          <w:szCs w:val="22"/>
        </w:rPr>
        <w:br/>
        <w:t xml:space="preserve">이 과정에서 최적 군집 수(K)는 </w:t>
      </w:r>
      <w:proofErr w:type="spellStart"/>
      <w:r w:rsidRPr="009569EB">
        <w:rPr>
          <w:sz w:val="20"/>
          <w:szCs w:val="22"/>
        </w:rPr>
        <w:t>엘보우</w:t>
      </w:r>
      <w:proofErr w:type="spellEnd"/>
      <w:r w:rsidRPr="009569EB">
        <w:rPr>
          <w:sz w:val="20"/>
          <w:szCs w:val="22"/>
        </w:rPr>
        <w:t>(Elbow) 또는 실루엣(Silhouette) 기준으로 결정되며,</w:t>
      </w:r>
      <w:r w:rsidRPr="009569EB">
        <w:rPr>
          <w:sz w:val="20"/>
          <w:szCs w:val="22"/>
        </w:rPr>
        <w:br/>
        <w:t xml:space="preserve">이는 데이터의 내재적 구조를 반영하는 객관적 근거가 됨 </w:t>
      </w:r>
      <w:r w:rsidR="00DA029E" w:rsidRPr="00DA029E">
        <w:rPr>
          <w:sz w:val="20"/>
          <w:szCs w:val="22"/>
        </w:rPr>
        <w:t>(선행연구 4, pp. 5–6).</w:t>
      </w:r>
    </w:p>
    <w:p w14:paraId="62C9FAD4" w14:textId="727214BD" w:rsidR="009569EB" w:rsidRPr="009569EB" w:rsidRDefault="009569EB" w:rsidP="00EC397A">
      <w:pPr>
        <w:spacing w:line="276" w:lineRule="auto"/>
        <w:ind w:leftChars="200" w:left="440"/>
        <w:rPr>
          <w:sz w:val="20"/>
          <w:szCs w:val="22"/>
        </w:rPr>
      </w:pPr>
      <w:r w:rsidRPr="009569EB">
        <w:rPr>
          <w:sz w:val="20"/>
          <w:szCs w:val="22"/>
        </w:rPr>
        <w:t>• 도시 형태가 복잡한 지역에서는 밀도 기반(HDBSCAN) 군집화가 효과적이며,</w:t>
      </w:r>
      <w:r w:rsidRPr="009569EB">
        <w:rPr>
          <w:sz w:val="20"/>
          <w:szCs w:val="22"/>
        </w:rPr>
        <w:br/>
        <w:t xml:space="preserve">이는 도심 </w:t>
      </w:r>
      <w:proofErr w:type="spellStart"/>
      <w:r w:rsidRPr="009569EB">
        <w:rPr>
          <w:sz w:val="20"/>
          <w:szCs w:val="22"/>
        </w:rPr>
        <w:t>고밀집</w:t>
      </w:r>
      <w:proofErr w:type="spellEnd"/>
      <w:r w:rsidRPr="009569EB">
        <w:rPr>
          <w:sz w:val="20"/>
          <w:szCs w:val="22"/>
        </w:rPr>
        <w:t xml:space="preserve"> 쇠퇴 구역과 외곽 저밀도 방치 구역을 동시에 식별할 수 있음 </w:t>
      </w:r>
      <w:r w:rsidR="00DA029E" w:rsidRPr="00DA029E">
        <w:rPr>
          <w:sz w:val="20"/>
          <w:szCs w:val="22"/>
        </w:rPr>
        <w:t>(선행연구 12, pp. 3–5).</w:t>
      </w:r>
    </w:p>
    <w:p w14:paraId="79A87798" w14:textId="63E9D21F" w:rsidR="009569EB" w:rsidRPr="009569EB" w:rsidRDefault="009569EB" w:rsidP="00EC397A">
      <w:pPr>
        <w:spacing w:line="276" w:lineRule="auto"/>
        <w:ind w:leftChars="200" w:left="440"/>
        <w:rPr>
          <w:sz w:val="20"/>
          <w:szCs w:val="22"/>
        </w:rPr>
      </w:pPr>
      <w:r w:rsidRPr="009569EB">
        <w:rPr>
          <w:sz w:val="20"/>
          <w:szCs w:val="22"/>
        </w:rPr>
        <w:t>• 또한 공간 자기상관(Moran’s I)과 지리적 가중회귀(GWR)를 결합한 공간가중형 K-Means(Spatially Weighted K-Means</w:t>
      </w:r>
      <w:proofErr w:type="gramStart"/>
      <w:r w:rsidRPr="009569EB">
        <w:rPr>
          <w:sz w:val="20"/>
          <w:szCs w:val="22"/>
        </w:rPr>
        <w:t>) 는</w:t>
      </w:r>
      <w:proofErr w:type="gramEnd"/>
      <w:r w:rsidR="0027094E">
        <w:rPr>
          <w:rFonts w:hint="eastAsia"/>
          <w:sz w:val="20"/>
          <w:szCs w:val="22"/>
        </w:rPr>
        <w:t xml:space="preserve"> </w:t>
      </w:r>
      <w:r w:rsidRPr="009569EB">
        <w:rPr>
          <w:sz w:val="20"/>
          <w:szCs w:val="22"/>
        </w:rPr>
        <w:t xml:space="preserve">단순 거리 기반 클러스터링보다 공간적 연속성과 지역 간 영향력을 더 잘 반영함 </w:t>
      </w:r>
      <w:r w:rsidR="00DA029E" w:rsidRPr="00DA029E">
        <w:rPr>
          <w:sz w:val="20"/>
          <w:szCs w:val="22"/>
        </w:rPr>
        <w:t>(선행연구 15, pp. 7–8; 선행연구 6, pp. 4–6).</w:t>
      </w:r>
    </w:p>
    <w:p w14:paraId="4F010797" w14:textId="2E0988B8" w:rsidR="009569EB" w:rsidRPr="009569EB" w:rsidRDefault="009569EB" w:rsidP="00EC397A">
      <w:pPr>
        <w:spacing w:line="276" w:lineRule="auto"/>
        <w:ind w:leftChars="200" w:left="440"/>
        <w:rPr>
          <w:sz w:val="20"/>
          <w:szCs w:val="22"/>
        </w:rPr>
      </w:pPr>
      <w:r w:rsidRPr="009569EB">
        <w:rPr>
          <w:sz w:val="20"/>
          <w:szCs w:val="22"/>
        </w:rPr>
        <w:t>• 클러스터링은 단순한 통계적 그룹화가 아니라,</w:t>
      </w:r>
      <w:r w:rsidRPr="009569EB">
        <w:rPr>
          <w:sz w:val="20"/>
          <w:szCs w:val="22"/>
        </w:rPr>
        <w:br/>
        <w:t>정책·사회·환경 요인을 통합한 지역 구조적 유형화(Spatial Typology</w:t>
      </w:r>
      <w:proofErr w:type="gramStart"/>
      <w:r w:rsidRPr="009569EB">
        <w:rPr>
          <w:sz w:val="20"/>
          <w:szCs w:val="22"/>
        </w:rPr>
        <w:t>) 를</w:t>
      </w:r>
      <w:proofErr w:type="gramEnd"/>
      <w:r w:rsidRPr="009569EB">
        <w:rPr>
          <w:sz w:val="20"/>
          <w:szCs w:val="22"/>
        </w:rPr>
        <w:t xml:space="preserve"> 가능하게 하며,</w:t>
      </w:r>
      <w:r w:rsidRPr="009569EB">
        <w:rPr>
          <w:sz w:val="20"/>
          <w:szCs w:val="22"/>
        </w:rPr>
        <w:br/>
        <w:t>이는 이후 빈집 예측모델(</w:t>
      </w:r>
      <w:proofErr w:type="spellStart"/>
      <w:r w:rsidRPr="009569EB">
        <w:rPr>
          <w:sz w:val="20"/>
          <w:szCs w:val="22"/>
        </w:rPr>
        <w:t>XGBoost</w:t>
      </w:r>
      <w:proofErr w:type="spellEnd"/>
      <w:r w:rsidRPr="009569EB">
        <w:rPr>
          <w:sz w:val="20"/>
          <w:szCs w:val="22"/>
        </w:rPr>
        <w:t xml:space="preserve">, GWR 등)의 입력 구조를 단순화하고 예측력을 향상시키는 데 기여함 </w:t>
      </w:r>
      <w:r w:rsidR="00DA029E" w:rsidRPr="00DA029E">
        <w:rPr>
          <w:sz w:val="20"/>
          <w:szCs w:val="22"/>
        </w:rPr>
        <w:t>(선행연구 17, pp. 4–6).</w:t>
      </w:r>
    </w:p>
    <w:p w14:paraId="758D11FB" w14:textId="345CA340" w:rsidR="009569EB" w:rsidRDefault="009569EB" w:rsidP="00EC397A">
      <w:pPr>
        <w:spacing w:line="276" w:lineRule="auto"/>
        <w:rPr>
          <w:sz w:val="20"/>
          <w:szCs w:val="22"/>
        </w:rPr>
      </w:pPr>
    </w:p>
    <w:p w14:paraId="47DDD943" w14:textId="77777777" w:rsidR="002D70D6" w:rsidRPr="002D70D6" w:rsidRDefault="002D70D6" w:rsidP="00EC397A">
      <w:pPr>
        <w:spacing w:line="276" w:lineRule="auto"/>
        <w:rPr>
          <w:sz w:val="20"/>
          <w:szCs w:val="22"/>
        </w:rPr>
      </w:pPr>
    </w:p>
    <w:p w14:paraId="3FF7BA20" w14:textId="6D5D8DFC" w:rsidR="009569EB" w:rsidRPr="009569EB" w:rsidRDefault="009569EB" w:rsidP="00EC397A">
      <w:pPr>
        <w:spacing w:line="276" w:lineRule="auto"/>
        <w:ind w:firstLineChars="100" w:firstLine="200"/>
        <w:rPr>
          <w:b/>
          <w:bCs/>
          <w:sz w:val="20"/>
          <w:szCs w:val="22"/>
        </w:rPr>
      </w:pPr>
      <w:r w:rsidRPr="009569EB">
        <w:rPr>
          <w:b/>
          <w:bCs/>
          <w:sz w:val="20"/>
          <w:szCs w:val="22"/>
        </w:rPr>
        <w:lastRenderedPageBreak/>
        <w:t xml:space="preserve">2.3 </w:t>
      </w:r>
      <w:proofErr w:type="spellStart"/>
      <w:r w:rsidRPr="009569EB">
        <w:rPr>
          <w:b/>
          <w:bCs/>
          <w:sz w:val="20"/>
          <w:szCs w:val="22"/>
        </w:rPr>
        <w:t>집계구</w:t>
      </w:r>
      <w:proofErr w:type="spellEnd"/>
      <w:r w:rsidRPr="009569EB">
        <w:rPr>
          <w:b/>
          <w:bCs/>
          <w:sz w:val="20"/>
          <w:szCs w:val="22"/>
        </w:rPr>
        <w:t>(</w:t>
      </w:r>
      <w:r w:rsidR="008C7AE1">
        <w:rPr>
          <w:b/>
          <w:bCs/>
          <w:sz w:val="20"/>
          <w:szCs w:val="22"/>
        </w:rPr>
        <w:t>OA_CD</w:t>
      </w:r>
      <w:r w:rsidRPr="009569EB">
        <w:rPr>
          <w:b/>
          <w:bCs/>
          <w:sz w:val="20"/>
          <w:szCs w:val="22"/>
        </w:rPr>
        <w:t>) 단위 분석의 장점</w:t>
      </w:r>
    </w:p>
    <w:p w14:paraId="1DAC45DA" w14:textId="2A683D03" w:rsidR="009569EB" w:rsidRPr="009569EB" w:rsidRDefault="009569EB" w:rsidP="00EC397A">
      <w:pPr>
        <w:spacing w:line="276" w:lineRule="auto"/>
        <w:ind w:leftChars="200" w:left="440"/>
        <w:rPr>
          <w:sz w:val="20"/>
          <w:szCs w:val="22"/>
        </w:rPr>
      </w:pPr>
      <w:r w:rsidRPr="009569EB">
        <w:rPr>
          <w:sz w:val="20"/>
          <w:szCs w:val="22"/>
        </w:rPr>
        <w:t xml:space="preserve">• </w:t>
      </w:r>
      <w:proofErr w:type="spellStart"/>
      <w:r w:rsidRPr="009569EB">
        <w:rPr>
          <w:sz w:val="20"/>
          <w:szCs w:val="22"/>
        </w:rPr>
        <w:t>집계구</w:t>
      </w:r>
      <w:proofErr w:type="spellEnd"/>
      <w:r w:rsidRPr="009569EB">
        <w:rPr>
          <w:sz w:val="20"/>
          <w:szCs w:val="22"/>
        </w:rPr>
        <w:t>(</w:t>
      </w:r>
      <w:r w:rsidR="008C7AE1">
        <w:rPr>
          <w:sz w:val="20"/>
          <w:szCs w:val="22"/>
        </w:rPr>
        <w:t>OA_CD</w:t>
      </w:r>
      <w:r w:rsidRPr="009569EB">
        <w:rPr>
          <w:sz w:val="20"/>
          <w:szCs w:val="22"/>
        </w:rPr>
        <w:t>, Output Area)는 인구·건축물·토지 특성이 가장 균질하게 구성된 최소 단위로,</w:t>
      </w:r>
      <w:r w:rsidRPr="009569EB">
        <w:rPr>
          <w:sz w:val="20"/>
          <w:szCs w:val="22"/>
        </w:rPr>
        <w:br/>
        <w:t xml:space="preserve">행정동보다 세밀한 공간적 미시 패턴 탐지가 가능함 </w:t>
      </w:r>
      <w:r w:rsidR="00DA029E" w:rsidRPr="00DA029E">
        <w:rPr>
          <w:sz w:val="20"/>
          <w:szCs w:val="22"/>
        </w:rPr>
        <w:t>(선행연구 14, pp. 7–9).</w:t>
      </w:r>
    </w:p>
    <w:p w14:paraId="75008912" w14:textId="475D0FA9" w:rsidR="009569EB" w:rsidRPr="009569EB" w:rsidRDefault="009569EB" w:rsidP="00EC397A">
      <w:pPr>
        <w:spacing w:line="276" w:lineRule="auto"/>
        <w:ind w:leftChars="200" w:left="440"/>
        <w:rPr>
          <w:sz w:val="20"/>
          <w:szCs w:val="22"/>
        </w:rPr>
      </w:pPr>
      <w:r w:rsidRPr="009569EB">
        <w:rPr>
          <w:sz w:val="20"/>
          <w:szCs w:val="22"/>
        </w:rPr>
        <w:t>• 행정동 단위 분석에서는 평균화 효과(Aggregation Bias)로 인해 공간 단위별 특성 차이(MAUP, Modifiable Areal Unit Problem) 가 왜곡될 가능성이 큼.</w:t>
      </w:r>
      <w:r w:rsidRPr="009569EB">
        <w:rPr>
          <w:sz w:val="20"/>
          <w:szCs w:val="22"/>
        </w:rPr>
        <w:br/>
        <w:t xml:space="preserve">반면, </w:t>
      </w:r>
      <w:proofErr w:type="spellStart"/>
      <w:r w:rsidRPr="009569EB">
        <w:rPr>
          <w:sz w:val="20"/>
          <w:szCs w:val="22"/>
        </w:rPr>
        <w:t>집계구</w:t>
      </w:r>
      <w:proofErr w:type="spellEnd"/>
      <w:r w:rsidRPr="009569EB">
        <w:rPr>
          <w:sz w:val="20"/>
          <w:szCs w:val="22"/>
        </w:rPr>
        <w:t xml:space="preserve"> 단위 분석은 이러한 왜곡을 최소화하고 지역 간 비교 가능성을 높임 </w:t>
      </w:r>
      <w:r w:rsidR="00DA029E" w:rsidRPr="00DA029E">
        <w:rPr>
          <w:sz w:val="20"/>
          <w:szCs w:val="22"/>
        </w:rPr>
        <w:t>(선행연구 15, pp. 7–8).</w:t>
      </w:r>
    </w:p>
    <w:p w14:paraId="30975F51" w14:textId="2351B228" w:rsidR="009569EB" w:rsidRPr="009569EB" w:rsidRDefault="009569EB" w:rsidP="00EC397A">
      <w:pPr>
        <w:spacing w:line="276" w:lineRule="auto"/>
        <w:ind w:leftChars="200" w:left="440"/>
        <w:rPr>
          <w:sz w:val="20"/>
          <w:szCs w:val="22"/>
        </w:rPr>
      </w:pPr>
      <w:r w:rsidRPr="009569EB">
        <w:rPr>
          <w:sz w:val="20"/>
          <w:szCs w:val="22"/>
        </w:rPr>
        <w:t xml:space="preserve">• 또한 </w:t>
      </w:r>
      <w:r w:rsidR="008C7AE1">
        <w:rPr>
          <w:sz w:val="20"/>
          <w:szCs w:val="22"/>
        </w:rPr>
        <w:t>OA_CD</w:t>
      </w:r>
      <w:r w:rsidRPr="009569EB">
        <w:rPr>
          <w:sz w:val="20"/>
          <w:szCs w:val="22"/>
        </w:rPr>
        <w:t xml:space="preserve"> 단위는 시공간적 변화 추적에 유리함.</w:t>
      </w:r>
      <w:r w:rsidRPr="009569EB">
        <w:rPr>
          <w:sz w:val="20"/>
          <w:szCs w:val="22"/>
        </w:rPr>
        <w:br/>
        <w:t>예를 들어, 특정 집계구의 빈집 비율 상승이 인접 구역으로 확산되는 양상을</w:t>
      </w:r>
      <w:r w:rsidRPr="009569EB">
        <w:rPr>
          <w:sz w:val="20"/>
          <w:szCs w:val="22"/>
        </w:rPr>
        <w:br/>
        <w:t xml:space="preserve">시차 상관계수(Lag Correlation)를 통해 </w:t>
      </w:r>
      <w:proofErr w:type="spellStart"/>
      <w:r w:rsidRPr="009569EB">
        <w:rPr>
          <w:sz w:val="20"/>
          <w:szCs w:val="22"/>
        </w:rPr>
        <w:t>정량화할</w:t>
      </w:r>
      <w:proofErr w:type="spellEnd"/>
      <w:r w:rsidRPr="009569EB">
        <w:rPr>
          <w:sz w:val="20"/>
          <w:szCs w:val="22"/>
        </w:rPr>
        <w:t xml:space="preserve"> 수 있음 </w:t>
      </w:r>
      <w:r w:rsidR="00DA029E" w:rsidRPr="00DA029E">
        <w:rPr>
          <w:sz w:val="20"/>
          <w:szCs w:val="22"/>
        </w:rPr>
        <w:t>(선행연구 17, pp. 5–7; 선행연구 5, pp. 3–4).</w:t>
      </w:r>
    </w:p>
    <w:p w14:paraId="3A306FEE" w14:textId="0DD5912F" w:rsidR="009569EB" w:rsidRPr="009569EB" w:rsidRDefault="009569EB" w:rsidP="00EC397A">
      <w:pPr>
        <w:spacing w:line="276" w:lineRule="auto"/>
        <w:ind w:leftChars="200" w:left="440"/>
        <w:rPr>
          <w:sz w:val="20"/>
          <w:szCs w:val="22"/>
        </w:rPr>
      </w:pPr>
      <w:r w:rsidRPr="009569EB">
        <w:rPr>
          <w:sz w:val="20"/>
          <w:szCs w:val="22"/>
        </w:rPr>
        <w:t xml:space="preserve">• </w:t>
      </w:r>
      <w:r w:rsidR="008C7AE1">
        <w:rPr>
          <w:sz w:val="20"/>
          <w:szCs w:val="22"/>
        </w:rPr>
        <w:t>OA_CD</w:t>
      </w:r>
      <w:r w:rsidRPr="009569EB">
        <w:rPr>
          <w:sz w:val="20"/>
          <w:szCs w:val="22"/>
        </w:rPr>
        <w:t xml:space="preserve"> 단위는 공공데이터(건축물대장, </w:t>
      </w:r>
      <w:proofErr w:type="spellStart"/>
      <w:r w:rsidRPr="009569EB">
        <w:rPr>
          <w:sz w:val="20"/>
          <w:szCs w:val="22"/>
        </w:rPr>
        <w:t>인구총조사</w:t>
      </w:r>
      <w:proofErr w:type="spellEnd"/>
      <w:r w:rsidRPr="009569EB">
        <w:rPr>
          <w:sz w:val="20"/>
          <w:szCs w:val="22"/>
        </w:rPr>
        <w:t>, 상권, 에너지 사용량 등)와의 결합이 용이하며,</w:t>
      </w:r>
      <w:r w:rsidRPr="009569EB">
        <w:rPr>
          <w:sz w:val="20"/>
          <w:szCs w:val="22"/>
        </w:rPr>
        <w:br/>
        <w:t xml:space="preserve">이를 통해 물리·사회·경제·환경 변수의 통합 데이터셋 구축이 가능함 </w:t>
      </w:r>
      <w:r w:rsidR="00DA029E" w:rsidRPr="00DA029E">
        <w:rPr>
          <w:sz w:val="20"/>
          <w:szCs w:val="22"/>
        </w:rPr>
        <w:t>(선행연구 4, pp. 3–6; 선행연구 8, pp. 5–6).</w:t>
      </w:r>
    </w:p>
    <w:p w14:paraId="6F42DE91" w14:textId="3C915DBC" w:rsidR="009569EB" w:rsidRPr="009569EB" w:rsidRDefault="009569EB" w:rsidP="00EC397A">
      <w:pPr>
        <w:spacing w:line="276" w:lineRule="auto"/>
        <w:ind w:leftChars="200" w:left="440"/>
        <w:rPr>
          <w:sz w:val="20"/>
          <w:szCs w:val="22"/>
        </w:rPr>
      </w:pPr>
      <w:r w:rsidRPr="009569EB">
        <w:rPr>
          <w:sz w:val="20"/>
          <w:szCs w:val="22"/>
        </w:rPr>
        <w:t>• 또한, 클러스터링 결과를 기반으로 유형별 행정 개입전략을 세분화할 수 있으며,</w:t>
      </w:r>
      <w:r w:rsidRPr="009569EB">
        <w:rPr>
          <w:sz w:val="20"/>
          <w:szCs w:val="22"/>
        </w:rPr>
        <w:br/>
        <w:t xml:space="preserve">예를 들어 ‘고령화 기반 방치형’, ‘투기적 미활용형’, ‘공공관리형’ 등으로 정책 대응을 구체화할 수 있음 </w:t>
      </w:r>
      <w:r w:rsidR="00DA029E" w:rsidRPr="00DA029E">
        <w:rPr>
          <w:sz w:val="20"/>
          <w:szCs w:val="22"/>
        </w:rPr>
        <w:t>(선행연구 13, pp. 5–6; 선행연구 21, pp. 9–11).</w:t>
      </w:r>
    </w:p>
    <w:p w14:paraId="73614A19" w14:textId="77777777" w:rsidR="009569EB" w:rsidRDefault="009569EB" w:rsidP="00EC397A">
      <w:pPr>
        <w:spacing w:line="276" w:lineRule="auto"/>
        <w:ind w:leftChars="200" w:left="440"/>
        <w:rPr>
          <w:sz w:val="20"/>
          <w:szCs w:val="22"/>
        </w:rPr>
      </w:pPr>
      <w:r w:rsidRPr="009569EB">
        <w:rPr>
          <w:sz w:val="20"/>
          <w:szCs w:val="22"/>
        </w:rPr>
        <w:t xml:space="preserve">• 종합적으로, </w:t>
      </w:r>
      <w:proofErr w:type="spellStart"/>
      <w:r w:rsidRPr="009569EB">
        <w:rPr>
          <w:sz w:val="20"/>
          <w:szCs w:val="22"/>
        </w:rPr>
        <w:t>집계구</w:t>
      </w:r>
      <w:proofErr w:type="spellEnd"/>
      <w:r w:rsidRPr="009569EB">
        <w:rPr>
          <w:sz w:val="20"/>
          <w:szCs w:val="22"/>
        </w:rPr>
        <w:t xml:space="preserve"> 단위 분석은 도시 내부의 공간적 불균형을 정밀하게 파악하고,</w:t>
      </w:r>
      <w:r w:rsidRPr="009569EB">
        <w:rPr>
          <w:sz w:val="20"/>
          <w:szCs w:val="22"/>
        </w:rPr>
        <w:br/>
        <w:t>정책 단위와 데이터 단위의 일치성을 높이는 가장 적합한 분석 수준으로 평가됨.</w:t>
      </w:r>
    </w:p>
    <w:p w14:paraId="3C34CA33" w14:textId="77777777" w:rsidR="00DA029E" w:rsidRPr="009569EB" w:rsidRDefault="00DA029E" w:rsidP="00EC397A">
      <w:pPr>
        <w:spacing w:line="276" w:lineRule="auto"/>
        <w:ind w:leftChars="200" w:left="440"/>
        <w:rPr>
          <w:sz w:val="20"/>
          <w:szCs w:val="22"/>
        </w:rPr>
      </w:pPr>
    </w:p>
    <w:p w14:paraId="10468646" w14:textId="77777777" w:rsidR="009569EB" w:rsidRPr="009569EB" w:rsidRDefault="009569EB" w:rsidP="00EC397A">
      <w:pPr>
        <w:spacing w:line="276" w:lineRule="auto"/>
        <w:rPr>
          <w:b/>
          <w:bCs/>
          <w:sz w:val="20"/>
          <w:szCs w:val="20"/>
        </w:rPr>
      </w:pPr>
      <w:r w:rsidRPr="009569EB">
        <w:rPr>
          <w:b/>
          <w:bCs/>
          <w:sz w:val="20"/>
          <w:szCs w:val="20"/>
        </w:rPr>
        <w:t>3. 클러스터링 기법의 적용 가능성과 방법론적 타당성</w:t>
      </w:r>
    </w:p>
    <w:p w14:paraId="39B81189" w14:textId="77777777" w:rsidR="009569EB" w:rsidRPr="009569EB" w:rsidRDefault="009569EB" w:rsidP="00EC397A">
      <w:pPr>
        <w:spacing w:line="276" w:lineRule="auto"/>
        <w:ind w:firstLineChars="100" w:firstLine="200"/>
        <w:rPr>
          <w:b/>
          <w:bCs/>
          <w:sz w:val="20"/>
          <w:szCs w:val="20"/>
        </w:rPr>
      </w:pPr>
      <w:r w:rsidRPr="009569EB">
        <w:rPr>
          <w:b/>
          <w:bCs/>
          <w:sz w:val="20"/>
          <w:szCs w:val="20"/>
        </w:rPr>
        <w:t>3.1 다차원 데이터 분석을 위한 K-Means 및 K-Means++의 활용</w:t>
      </w:r>
    </w:p>
    <w:p w14:paraId="65858551" w14:textId="4D5BE50D" w:rsidR="009569EB" w:rsidRPr="009569EB" w:rsidRDefault="009569EB" w:rsidP="00EC397A">
      <w:pPr>
        <w:spacing w:line="276" w:lineRule="auto"/>
        <w:ind w:left="800"/>
        <w:rPr>
          <w:sz w:val="20"/>
          <w:szCs w:val="20"/>
        </w:rPr>
      </w:pPr>
      <w:r w:rsidRPr="009569EB">
        <w:rPr>
          <w:sz w:val="20"/>
          <w:szCs w:val="20"/>
        </w:rPr>
        <w:t xml:space="preserve">• K-Means는 </w:t>
      </w:r>
      <w:proofErr w:type="spellStart"/>
      <w:r w:rsidRPr="009569EB">
        <w:rPr>
          <w:sz w:val="20"/>
          <w:szCs w:val="20"/>
        </w:rPr>
        <w:t>다변량</w:t>
      </w:r>
      <w:proofErr w:type="spellEnd"/>
      <w:r w:rsidRPr="009569EB">
        <w:rPr>
          <w:sz w:val="20"/>
          <w:szCs w:val="20"/>
        </w:rPr>
        <w:t xml:space="preserve"> 데이터를 유사도(거리 기반) 기준으로 </w:t>
      </w:r>
      <w:proofErr w:type="spellStart"/>
      <w:r w:rsidRPr="009569EB">
        <w:rPr>
          <w:sz w:val="20"/>
          <w:szCs w:val="20"/>
        </w:rPr>
        <w:t>군집화하여</w:t>
      </w:r>
      <w:proofErr w:type="spellEnd"/>
      <w:r w:rsidRPr="009569EB">
        <w:rPr>
          <w:sz w:val="20"/>
          <w:szCs w:val="20"/>
        </w:rPr>
        <w:t xml:space="preserve">, </w:t>
      </w:r>
      <w:r w:rsidRPr="009569EB">
        <w:rPr>
          <w:b/>
          <w:bCs/>
          <w:sz w:val="20"/>
          <w:szCs w:val="20"/>
        </w:rPr>
        <w:t>지역 간 구조적 유사성과 차이를 동시에 식별</w:t>
      </w:r>
      <w:r w:rsidRPr="009569EB">
        <w:rPr>
          <w:sz w:val="20"/>
          <w:szCs w:val="20"/>
        </w:rPr>
        <w:t xml:space="preserve">할 수 있는 대표적 기법임 </w:t>
      </w:r>
      <w:r w:rsidR="00DA029E" w:rsidRPr="00DA029E">
        <w:rPr>
          <w:sz w:val="20"/>
          <w:szCs w:val="20"/>
        </w:rPr>
        <w:t>(선행연구 5, pp. 3–5).</w:t>
      </w:r>
      <w:r w:rsidRPr="009569EB">
        <w:rPr>
          <w:sz w:val="20"/>
          <w:szCs w:val="20"/>
        </w:rPr>
        <w:br/>
        <w:t xml:space="preserve">• Land Use, 인구, 경제, 환경 등 다양한 속성을 가진 </w:t>
      </w:r>
      <w:r w:rsidRPr="009569EB">
        <w:rPr>
          <w:b/>
          <w:bCs/>
          <w:sz w:val="20"/>
          <w:szCs w:val="20"/>
        </w:rPr>
        <w:t>이질적 변수들을 통합 분석</w:t>
      </w:r>
      <w:r w:rsidRPr="009569EB">
        <w:rPr>
          <w:sz w:val="20"/>
          <w:szCs w:val="20"/>
        </w:rPr>
        <w:t xml:space="preserve">할 수 있으며, 변수 간 상호작용을 자동으로 반영할 수 있음 </w:t>
      </w:r>
      <w:r w:rsidR="00DA029E" w:rsidRPr="00DA029E">
        <w:rPr>
          <w:sz w:val="20"/>
          <w:szCs w:val="20"/>
        </w:rPr>
        <w:t>(선행연구 4, pp. 3–6; 선행연구 6, pp. 3–5).</w:t>
      </w:r>
      <w:r w:rsidRPr="009569EB">
        <w:rPr>
          <w:sz w:val="20"/>
          <w:szCs w:val="20"/>
        </w:rPr>
        <w:br/>
        <w:t xml:space="preserve">• K-Means++은 기존 K-Means의 단점인 초기 </w:t>
      </w:r>
      <w:proofErr w:type="spellStart"/>
      <w:r w:rsidRPr="009569EB">
        <w:rPr>
          <w:sz w:val="20"/>
          <w:szCs w:val="20"/>
        </w:rPr>
        <w:t>중심값</w:t>
      </w:r>
      <w:proofErr w:type="spellEnd"/>
      <w:r w:rsidRPr="009569EB">
        <w:rPr>
          <w:sz w:val="20"/>
          <w:szCs w:val="20"/>
        </w:rPr>
        <w:t xml:space="preserve"> 선택 편향을 개선한 기법으로,</w:t>
      </w:r>
      <w:r w:rsidRPr="009569EB">
        <w:rPr>
          <w:sz w:val="20"/>
          <w:szCs w:val="20"/>
        </w:rPr>
        <w:br/>
      </w:r>
      <w:r w:rsidRPr="009569EB">
        <w:rPr>
          <w:sz w:val="20"/>
          <w:szCs w:val="20"/>
        </w:rPr>
        <w:lastRenderedPageBreak/>
        <w:t xml:space="preserve">초기 중심을 데이터의 확률 분포에 기반해 설정함으로써 </w:t>
      </w:r>
      <w:r w:rsidRPr="009569EB">
        <w:rPr>
          <w:b/>
          <w:bCs/>
          <w:sz w:val="20"/>
          <w:szCs w:val="20"/>
        </w:rPr>
        <w:t>클러스터 간 분리도(separation)와 수렴 안정성(stability)</w:t>
      </w:r>
      <w:r w:rsidRPr="009569EB">
        <w:rPr>
          <w:sz w:val="20"/>
          <w:szCs w:val="20"/>
        </w:rPr>
        <w:t xml:space="preserve"> 을 높임 (</w:t>
      </w:r>
      <w:r w:rsidR="00DA029E" w:rsidRPr="00DA029E">
        <w:rPr>
          <w:sz w:val="20"/>
          <w:szCs w:val="20"/>
        </w:rPr>
        <w:t>선행연구 4, pp. 5–6).</w:t>
      </w:r>
      <w:r w:rsidRPr="009569EB">
        <w:rPr>
          <w:sz w:val="20"/>
          <w:szCs w:val="20"/>
        </w:rPr>
        <w:br/>
        <w:t xml:space="preserve">• 도시 공간 데이터는 물리·사회·경제 변수 간의 스케일 차이가 크기 때문에, K-Means++을 적용하기 전 </w:t>
      </w:r>
      <w:r w:rsidRPr="009569EB">
        <w:rPr>
          <w:b/>
          <w:bCs/>
          <w:sz w:val="20"/>
          <w:szCs w:val="20"/>
        </w:rPr>
        <w:t>표준화(Standardization) 및 정규화(Normalization)</w:t>
      </w:r>
      <w:r w:rsidRPr="009569EB">
        <w:rPr>
          <w:sz w:val="20"/>
          <w:szCs w:val="20"/>
        </w:rPr>
        <w:t xml:space="preserve"> 절차가 필수적임 </w:t>
      </w:r>
      <w:r w:rsidR="00DA029E" w:rsidRPr="00DA029E">
        <w:rPr>
          <w:sz w:val="20"/>
          <w:szCs w:val="20"/>
        </w:rPr>
        <w:t>(선행연구 8, pp. 5–6; 선행연구 20, pp. 4–5).</w:t>
      </w:r>
      <w:r w:rsidRPr="009569EB">
        <w:rPr>
          <w:sz w:val="20"/>
          <w:szCs w:val="20"/>
        </w:rPr>
        <w:br/>
        <w:t xml:space="preserve">• 클러스터링 결과는 </w:t>
      </w:r>
      <w:proofErr w:type="spellStart"/>
      <w:r w:rsidRPr="009569EB">
        <w:rPr>
          <w:sz w:val="20"/>
          <w:szCs w:val="20"/>
        </w:rPr>
        <w:t>집계구</w:t>
      </w:r>
      <w:proofErr w:type="spellEnd"/>
      <w:r w:rsidRPr="009569EB">
        <w:rPr>
          <w:sz w:val="20"/>
          <w:szCs w:val="20"/>
        </w:rPr>
        <w:t xml:space="preserve"> 단위에서 유사한 주거환경, 인구구조, 토지이용 특성을 가지는 지역을 묶어</w:t>
      </w:r>
      <w:r>
        <w:rPr>
          <w:rFonts w:hint="eastAsia"/>
          <w:sz w:val="20"/>
          <w:szCs w:val="20"/>
        </w:rPr>
        <w:t xml:space="preserve"> </w:t>
      </w:r>
      <w:r w:rsidRPr="009569EB">
        <w:rPr>
          <w:sz w:val="20"/>
          <w:szCs w:val="20"/>
        </w:rPr>
        <w:t xml:space="preserve">‘노후 </w:t>
      </w:r>
      <w:proofErr w:type="spellStart"/>
      <w:r w:rsidRPr="009569EB">
        <w:rPr>
          <w:sz w:val="20"/>
          <w:szCs w:val="20"/>
        </w:rPr>
        <w:t>저밀형</w:t>
      </w:r>
      <w:proofErr w:type="spellEnd"/>
      <w:r w:rsidRPr="009569EB">
        <w:rPr>
          <w:sz w:val="20"/>
          <w:szCs w:val="20"/>
        </w:rPr>
        <w:t>’, ‘</w:t>
      </w:r>
      <w:proofErr w:type="spellStart"/>
      <w:r w:rsidRPr="009569EB">
        <w:rPr>
          <w:sz w:val="20"/>
          <w:szCs w:val="20"/>
        </w:rPr>
        <w:t>고밀</w:t>
      </w:r>
      <w:proofErr w:type="spellEnd"/>
      <w:r w:rsidRPr="009569EB">
        <w:rPr>
          <w:sz w:val="20"/>
          <w:szCs w:val="20"/>
        </w:rPr>
        <w:t xml:space="preserve"> 상업혼합형’, ‘투기성 미활용형’ 등 </w:t>
      </w:r>
      <w:r w:rsidRPr="009569EB">
        <w:rPr>
          <w:b/>
          <w:bCs/>
          <w:sz w:val="20"/>
          <w:szCs w:val="20"/>
        </w:rPr>
        <w:t>정책 해석 가능한 유형(Policy-interpretable cluster)</w:t>
      </w:r>
      <w:r w:rsidRPr="009569EB">
        <w:rPr>
          <w:sz w:val="20"/>
          <w:szCs w:val="20"/>
        </w:rPr>
        <w:t xml:space="preserve"> 으로 구분하는 데 활용 가능함 </w:t>
      </w:r>
      <w:r w:rsidR="00DA029E" w:rsidRPr="00DA029E">
        <w:rPr>
          <w:sz w:val="20"/>
          <w:szCs w:val="20"/>
        </w:rPr>
        <w:t>(선행연구 1, pp. 3–4; 선행연구 13, pp. 5–6).</w:t>
      </w:r>
      <w:r w:rsidRPr="009569EB">
        <w:rPr>
          <w:sz w:val="20"/>
          <w:szCs w:val="20"/>
        </w:rPr>
        <w:br/>
        <w:t xml:space="preserve">• K-Means++의 속도·확장성·설명력은 도시 단위뿐 아니라 </w:t>
      </w:r>
      <w:r w:rsidR="008C7AE1">
        <w:rPr>
          <w:b/>
          <w:bCs/>
          <w:sz w:val="20"/>
          <w:szCs w:val="20"/>
        </w:rPr>
        <w:t>OA_CD</w:t>
      </w:r>
      <w:r w:rsidRPr="009569EB">
        <w:rPr>
          <w:b/>
          <w:bCs/>
          <w:sz w:val="20"/>
          <w:szCs w:val="20"/>
        </w:rPr>
        <w:t>(</w:t>
      </w:r>
      <w:proofErr w:type="spellStart"/>
      <w:r w:rsidRPr="009569EB">
        <w:rPr>
          <w:b/>
          <w:bCs/>
          <w:sz w:val="20"/>
          <w:szCs w:val="20"/>
        </w:rPr>
        <w:t>집계구</w:t>
      </w:r>
      <w:proofErr w:type="spellEnd"/>
      <w:r w:rsidRPr="009569EB">
        <w:rPr>
          <w:b/>
          <w:bCs/>
          <w:sz w:val="20"/>
          <w:szCs w:val="20"/>
        </w:rPr>
        <w:t>)</w:t>
      </w:r>
      <w:r w:rsidRPr="009569EB">
        <w:rPr>
          <w:sz w:val="20"/>
          <w:szCs w:val="20"/>
        </w:rPr>
        <w:t xml:space="preserve"> 단위 대규모 데이터에도 적합하며,</w:t>
      </w:r>
      <w:r>
        <w:rPr>
          <w:rFonts w:hint="eastAsia"/>
          <w:sz w:val="20"/>
          <w:szCs w:val="20"/>
        </w:rPr>
        <w:t xml:space="preserve"> </w:t>
      </w:r>
      <w:proofErr w:type="spellStart"/>
      <w:r w:rsidRPr="009569EB">
        <w:rPr>
          <w:sz w:val="20"/>
          <w:szCs w:val="20"/>
        </w:rPr>
        <w:t>머신러닝</w:t>
      </w:r>
      <w:proofErr w:type="spellEnd"/>
      <w:r w:rsidRPr="009569EB">
        <w:rPr>
          <w:sz w:val="20"/>
          <w:szCs w:val="20"/>
        </w:rPr>
        <w:t xml:space="preserve"> 기반 예측모델(</w:t>
      </w:r>
      <w:proofErr w:type="spellStart"/>
      <w:r w:rsidRPr="009569EB">
        <w:rPr>
          <w:sz w:val="20"/>
          <w:szCs w:val="20"/>
        </w:rPr>
        <w:t>XGBoost</w:t>
      </w:r>
      <w:proofErr w:type="spellEnd"/>
      <w:r w:rsidRPr="009569EB">
        <w:rPr>
          <w:sz w:val="20"/>
          <w:szCs w:val="20"/>
        </w:rPr>
        <w:t xml:space="preserve">, LGBM 등)의 사전 단계로 적용할 수 있음 </w:t>
      </w:r>
      <w:r w:rsidR="00DA029E" w:rsidRPr="00DA029E">
        <w:rPr>
          <w:sz w:val="20"/>
          <w:szCs w:val="20"/>
        </w:rPr>
        <w:t>(선행연구 5, pp. 3–5; 선행연구 17, pp. 4–6).</w:t>
      </w:r>
    </w:p>
    <w:p w14:paraId="3A372DFE" w14:textId="77777777" w:rsidR="009569EB" w:rsidRPr="009569EB" w:rsidRDefault="009569EB" w:rsidP="00EC397A">
      <w:pPr>
        <w:spacing w:line="276" w:lineRule="auto"/>
        <w:rPr>
          <w:sz w:val="20"/>
          <w:szCs w:val="20"/>
        </w:rPr>
      </w:pPr>
    </w:p>
    <w:p w14:paraId="2E4366EB" w14:textId="77777777" w:rsidR="009569EB" w:rsidRPr="009569EB" w:rsidRDefault="009569EB" w:rsidP="00EC397A">
      <w:pPr>
        <w:spacing w:line="276" w:lineRule="auto"/>
        <w:ind w:firstLineChars="100" w:firstLine="200"/>
        <w:rPr>
          <w:b/>
          <w:bCs/>
          <w:sz w:val="20"/>
          <w:szCs w:val="20"/>
        </w:rPr>
      </w:pPr>
      <w:r w:rsidRPr="009569EB">
        <w:rPr>
          <w:b/>
          <w:bCs/>
          <w:sz w:val="20"/>
          <w:szCs w:val="20"/>
        </w:rPr>
        <w:t>3.2 최적 K 결정 기준 (Elbow, Silhouette 등)</w:t>
      </w:r>
    </w:p>
    <w:p w14:paraId="6AD00B80" w14:textId="0FC0A7D7" w:rsidR="009569EB" w:rsidRPr="009569EB" w:rsidRDefault="009569EB" w:rsidP="00EC397A">
      <w:pPr>
        <w:spacing w:line="276" w:lineRule="auto"/>
        <w:ind w:left="800"/>
        <w:rPr>
          <w:sz w:val="20"/>
          <w:szCs w:val="20"/>
        </w:rPr>
      </w:pPr>
      <w:r w:rsidRPr="009569EB">
        <w:rPr>
          <w:sz w:val="20"/>
          <w:szCs w:val="20"/>
        </w:rPr>
        <w:t xml:space="preserve">• K-Means 및 K-Means++을 사용할 때 </w:t>
      </w:r>
      <w:r w:rsidRPr="009569EB">
        <w:rPr>
          <w:b/>
          <w:bCs/>
          <w:sz w:val="20"/>
          <w:szCs w:val="20"/>
        </w:rPr>
        <w:t>최적 클러스터 수(K)</w:t>
      </w:r>
      <w:r w:rsidRPr="009569EB">
        <w:rPr>
          <w:sz w:val="20"/>
          <w:szCs w:val="20"/>
        </w:rPr>
        <w:t xml:space="preserve"> 를 결정하는 것은 분석의 신뢰성과 재현성을 확보하기 위한 핵심 단계임 </w:t>
      </w:r>
      <w:r w:rsidR="00DA029E" w:rsidRPr="00DA029E">
        <w:rPr>
          <w:sz w:val="20"/>
          <w:szCs w:val="20"/>
        </w:rPr>
        <w:t>(선행연구 4, pp. 5–6).</w:t>
      </w:r>
      <w:r w:rsidRPr="009569EB">
        <w:rPr>
          <w:sz w:val="20"/>
          <w:szCs w:val="20"/>
        </w:rPr>
        <w:br/>
        <w:t xml:space="preserve">• 가장 일반적인 방법은 </w:t>
      </w:r>
      <w:r w:rsidRPr="009569EB">
        <w:rPr>
          <w:b/>
          <w:bCs/>
          <w:sz w:val="20"/>
          <w:szCs w:val="20"/>
        </w:rPr>
        <w:t>Elbow Method</w:t>
      </w:r>
      <w:r w:rsidRPr="009569EB">
        <w:rPr>
          <w:sz w:val="20"/>
          <w:szCs w:val="20"/>
        </w:rPr>
        <w:t xml:space="preserve"> 로,</w:t>
      </w:r>
      <w:r>
        <w:rPr>
          <w:rFonts w:hint="eastAsia"/>
          <w:sz w:val="20"/>
          <w:szCs w:val="20"/>
        </w:rPr>
        <w:t xml:space="preserve"> </w:t>
      </w:r>
      <w:r w:rsidRPr="009569EB">
        <w:rPr>
          <w:sz w:val="20"/>
          <w:szCs w:val="20"/>
        </w:rPr>
        <w:t>클러스터 수(K)를 점진적으로 증가시키며 SSE(Sum of Squared Errors) 감소율을 관찰하여, 급격한 변화가 완화되는 ‘팔꿈치 지점(Elbow point)’을 최적 K로 설정함.</w:t>
      </w:r>
      <w:r w:rsidRPr="009569EB">
        <w:rPr>
          <w:sz w:val="20"/>
          <w:szCs w:val="20"/>
        </w:rPr>
        <w:br/>
        <w:t xml:space="preserve">• 두 번째 방법은 </w:t>
      </w:r>
      <w:r w:rsidRPr="009569EB">
        <w:rPr>
          <w:b/>
          <w:bCs/>
          <w:sz w:val="20"/>
          <w:szCs w:val="20"/>
        </w:rPr>
        <w:t>Silhouette Score</w:t>
      </w:r>
      <w:r w:rsidRPr="009569EB">
        <w:rPr>
          <w:sz w:val="20"/>
          <w:szCs w:val="20"/>
        </w:rPr>
        <w:t>, 즉 각 데이터 포인트의 응집도(Cohesion)와 분리도(Separation)를 동시에 평가하여</w:t>
      </w:r>
      <w:r>
        <w:rPr>
          <w:rFonts w:hint="eastAsia"/>
          <w:sz w:val="20"/>
          <w:szCs w:val="20"/>
        </w:rPr>
        <w:t xml:space="preserve"> </w:t>
      </w:r>
      <w:r w:rsidRPr="009569EB">
        <w:rPr>
          <w:sz w:val="20"/>
          <w:szCs w:val="20"/>
        </w:rPr>
        <w:t xml:space="preserve">평균 실루엣 계수가 가장 높게 나타나는 K를 선택하는 방식임 </w:t>
      </w:r>
      <w:r w:rsidR="00DA029E" w:rsidRPr="00DA029E">
        <w:rPr>
          <w:sz w:val="20"/>
          <w:szCs w:val="20"/>
        </w:rPr>
        <w:t>(선행연구 4, pp. 5–6).</w:t>
      </w:r>
      <w:r w:rsidRPr="009569EB">
        <w:rPr>
          <w:sz w:val="20"/>
          <w:szCs w:val="20"/>
        </w:rPr>
        <w:br/>
        <w:t>• 복합 변수(물리·경제·사회)가 포함된 도시 데이터에서는 Elbow와 Silhouette 결과가 상이하게 나타날 수 있으므로,</w:t>
      </w:r>
      <w:r>
        <w:rPr>
          <w:rFonts w:hint="eastAsia"/>
          <w:sz w:val="20"/>
          <w:szCs w:val="20"/>
        </w:rPr>
        <w:t xml:space="preserve"> </w:t>
      </w:r>
      <w:r w:rsidRPr="009569EB">
        <w:rPr>
          <w:sz w:val="20"/>
          <w:szCs w:val="20"/>
        </w:rPr>
        <w:t>두 지표를 병행하거나 Calinski–</w:t>
      </w:r>
      <w:proofErr w:type="spellStart"/>
      <w:r w:rsidRPr="009569EB">
        <w:rPr>
          <w:sz w:val="20"/>
          <w:szCs w:val="20"/>
        </w:rPr>
        <w:t>Harabasz</w:t>
      </w:r>
      <w:proofErr w:type="spellEnd"/>
      <w:r w:rsidRPr="009569EB">
        <w:rPr>
          <w:sz w:val="20"/>
          <w:szCs w:val="20"/>
        </w:rPr>
        <w:t xml:space="preserve"> Index, Davies–Bouldin Index 등을 함께 검토하여 결정하는 것이 바람직함 </w:t>
      </w:r>
      <w:r w:rsidR="00DA029E" w:rsidRPr="00DA029E">
        <w:rPr>
          <w:sz w:val="20"/>
          <w:szCs w:val="20"/>
        </w:rPr>
        <w:t>(선행연구 5, pp. 4–6).</w:t>
      </w:r>
      <w:r w:rsidRPr="009569EB">
        <w:rPr>
          <w:sz w:val="20"/>
          <w:szCs w:val="20"/>
        </w:rPr>
        <w:br/>
        <w:t xml:space="preserve">• Elbow와 Silhouette의 통계적 </w:t>
      </w:r>
      <w:proofErr w:type="spellStart"/>
      <w:r w:rsidRPr="009569EB">
        <w:rPr>
          <w:sz w:val="20"/>
          <w:szCs w:val="20"/>
        </w:rPr>
        <w:t>해석력은</w:t>
      </w:r>
      <w:proofErr w:type="spellEnd"/>
      <w:r w:rsidRPr="009569EB">
        <w:rPr>
          <w:sz w:val="20"/>
          <w:szCs w:val="20"/>
        </w:rPr>
        <w:t xml:space="preserve"> 클러스터링 결과를 </w:t>
      </w:r>
      <w:r w:rsidRPr="009569EB">
        <w:rPr>
          <w:b/>
          <w:bCs/>
          <w:sz w:val="20"/>
          <w:szCs w:val="20"/>
        </w:rPr>
        <w:t>정량적으로 검증</w:t>
      </w:r>
      <w:r w:rsidRPr="009569EB">
        <w:rPr>
          <w:sz w:val="20"/>
          <w:szCs w:val="20"/>
        </w:rPr>
        <w:t>하는 과정이자,</w:t>
      </w:r>
      <w:r>
        <w:rPr>
          <w:rFonts w:hint="eastAsia"/>
          <w:sz w:val="20"/>
          <w:szCs w:val="20"/>
        </w:rPr>
        <w:t xml:space="preserve"> </w:t>
      </w:r>
      <w:r w:rsidRPr="009569EB">
        <w:rPr>
          <w:sz w:val="20"/>
          <w:szCs w:val="20"/>
        </w:rPr>
        <w:t xml:space="preserve">정책 적용 시 “지역 유형의 객관적 분류 기준”을 제공함 </w:t>
      </w:r>
      <w:r w:rsidR="00DA029E" w:rsidRPr="00DA029E">
        <w:rPr>
          <w:sz w:val="20"/>
          <w:szCs w:val="20"/>
        </w:rPr>
        <w:t>(선행연구 4, pp. 5–6; 선행연구 12, pp. 3–5).</w:t>
      </w:r>
    </w:p>
    <w:p w14:paraId="4A562E4D" w14:textId="53DDD2D7" w:rsidR="009569EB" w:rsidRDefault="009569EB" w:rsidP="00EC397A">
      <w:pPr>
        <w:spacing w:line="276" w:lineRule="auto"/>
        <w:rPr>
          <w:sz w:val="20"/>
          <w:szCs w:val="20"/>
        </w:rPr>
      </w:pPr>
    </w:p>
    <w:p w14:paraId="582F1669" w14:textId="77777777" w:rsidR="002D70D6" w:rsidRDefault="002D70D6" w:rsidP="00EC397A">
      <w:pPr>
        <w:spacing w:line="276" w:lineRule="auto"/>
        <w:rPr>
          <w:sz w:val="20"/>
          <w:szCs w:val="20"/>
        </w:rPr>
      </w:pPr>
    </w:p>
    <w:p w14:paraId="1EFFA42B" w14:textId="77777777" w:rsidR="002D70D6" w:rsidRPr="009569EB" w:rsidRDefault="002D70D6" w:rsidP="00EC397A">
      <w:pPr>
        <w:spacing w:line="276" w:lineRule="auto"/>
        <w:rPr>
          <w:sz w:val="20"/>
          <w:szCs w:val="20"/>
        </w:rPr>
      </w:pPr>
    </w:p>
    <w:p w14:paraId="673B231A" w14:textId="77777777" w:rsidR="009569EB" w:rsidRPr="009569EB" w:rsidRDefault="009569EB" w:rsidP="00EC397A">
      <w:pPr>
        <w:spacing w:line="276" w:lineRule="auto"/>
        <w:ind w:firstLineChars="100" w:firstLine="200"/>
        <w:rPr>
          <w:b/>
          <w:bCs/>
          <w:sz w:val="20"/>
          <w:szCs w:val="20"/>
        </w:rPr>
      </w:pPr>
      <w:r w:rsidRPr="009569EB">
        <w:rPr>
          <w:b/>
          <w:bCs/>
          <w:sz w:val="20"/>
          <w:szCs w:val="20"/>
        </w:rPr>
        <w:lastRenderedPageBreak/>
        <w:t>3.3 밀도 기반(HDBSCAN) 및 공간가중형(Spatially Weighted K-Means) 기법 적용</w:t>
      </w:r>
    </w:p>
    <w:p w14:paraId="62BE8232" w14:textId="5ED0E62A" w:rsidR="009569EB" w:rsidRPr="009569EB" w:rsidRDefault="009569EB" w:rsidP="00EC397A">
      <w:pPr>
        <w:spacing w:line="276" w:lineRule="auto"/>
        <w:ind w:left="800"/>
        <w:rPr>
          <w:sz w:val="20"/>
          <w:szCs w:val="20"/>
        </w:rPr>
      </w:pPr>
      <w:r w:rsidRPr="009569EB">
        <w:rPr>
          <w:sz w:val="20"/>
          <w:szCs w:val="20"/>
        </w:rPr>
        <w:t xml:space="preserve">• 도시 데이터는 도심부의 </w:t>
      </w:r>
      <w:proofErr w:type="spellStart"/>
      <w:r w:rsidRPr="009569EB">
        <w:rPr>
          <w:sz w:val="20"/>
          <w:szCs w:val="20"/>
        </w:rPr>
        <w:t>고밀집</w:t>
      </w:r>
      <w:proofErr w:type="spellEnd"/>
      <w:r w:rsidRPr="009569EB">
        <w:rPr>
          <w:sz w:val="20"/>
          <w:szCs w:val="20"/>
        </w:rPr>
        <w:t xml:space="preserve"> 쇠퇴 지역과 외곽부의 저밀 방치 지역이 혼재되어 있어,</w:t>
      </w:r>
      <w:r w:rsidRPr="009569EB">
        <w:rPr>
          <w:sz w:val="20"/>
          <w:szCs w:val="20"/>
        </w:rPr>
        <w:br/>
        <w:t xml:space="preserve">균일 밀도 가정을 전제로 하는 K-Means 계열만으로는 군집을 충분히 분리하기 어려움 </w:t>
      </w:r>
      <w:r w:rsidR="00DA029E" w:rsidRPr="00DA029E">
        <w:rPr>
          <w:sz w:val="20"/>
          <w:szCs w:val="20"/>
        </w:rPr>
        <w:t>(선행연구 12, pp. 3–5).</w:t>
      </w:r>
      <w:r w:rsidRPr="009569EB">
        <w:rPr>
          <w:sz w:val="20"/>
          <w:szCs w:val="20"/>
        </w:rPr>
        <w:br/>
        <w:t>• HDBSCAN(Hierarchical Density-Based Spatial Clustering of Applications with Noise)은</w:t>
      </w:r>
      <w:r w:rsidRPr="009569EB">
        <w:rPr>
          <w:sz w:val="20"/>
          <w:szCs w:val="20"/>
        </w:rPr>
        <w:br/>
        <w:t xml:space="preserve">데이터의 </w:t>
      </w:r>
      <w:r w:rsidRPr="009569EB">
        <w:rPr>
          <w:b/>
          <w:bCs/>
          <w:sz w:val="20"/>
          <w:szCs w:val="20"/>
        </w:rPr>
        <w:t>밀도 분포 변화에 따라 클러스터를 자동 탐지</w:t>
      </w:r>
      <w:r w:rsidRPr="009569EB">
        <w:rPr>
          <w:sz w:val="20"/>
          <w:szCs w:val="20"/>
        </w:rPr>
        <w:t xml:space="preserve">하고, 군집 수를 사전 지정하지 않아도 되는 장점을 가짐 </w:t>
      </w:r>
      <w:r w:rsidR="00DA029E" w:rsidRPr="00DA029E">
        <w:rPr>
          <w:sz w:val="20"/>
          <w:szCs w:val="20"/>
        </w:rPr>
        <w:t>(선행연구 12, pp. 3–5).</w:t>
      </w:r>
      <w:r w:rsidRPr="009569EB">
        <w:rPr>
          <w:sz w:val="20"/>
          <w:szCs w:val="20"/>
        </w:rPr>
        <w:br/>
        <w:t xml:space="preserve">• HDBSCAN은 도심 </w:t>
      </w:r>
      <w:proofErr w:type="spellStart"/>
      <w:r w:rsidRPr="009569EB">
        <w:rPr>
          <w:sz w:val="20"/>
          <w:szCs w:val="20"/>
        </w:rPr>
        <w:t>고밀</w:t>
      </w:r>
      <w:proofErr w:type="spellEnd"/>
      <w:r w:rsidRPr="009569EB">
        <w:rPr>
          <w:sz w:val="20"/>
          <w:szCs w:val="20"/>
        </w:rPr>
        <w:t xml:space="preserve"> 쇠퇴 지역과 농촌형 저밀 방치 지역의 </w:t>
      </w:r>
      <w:r w:rsidRPr="009569EB">
        <w:rPr>
          <w:b/>
          <w:bCs/>
          <w:sz w:val="20"/>
          <w:szCs w:val="20"/>
        </w:rPr>
        <w:t>이질적 밀도 구조</w:t>
      </w:r>
      <w:r w:rsidRPr="009569EB">
        <w:rPr>
          <w:sz w:val="20"/>
          <w:szCs w:val="20"/>
        </w:rPr>
        <w:t>를 반영할 수 있어,</w:t>
      </w:r>
      <w:r>
        <w:rPr>
          <w:rFonts w:hint="eastAsia"/>
          <w:sz w:val="20"/>
          <w:szCs w:val="20"/>
        </w:rPr>
        <w:t xml:space="preserve"> </w:t>
      </w:r>
      <w:r w:rsidRPr="009569EB">
        <w:rPr>
          <w:sz w:val="20"/>
          <w:szCs w:val="20"/>
        </w:rPr>
        <w:t xml:space="preserve">빈집 데이터와 같이 밀도 </w:t>
      </w:r>
      <w:proofErr w:type="spellStart"/>
      <w:r w:rsidRPr="009569EB">
        <w:rPr>
          <w:sz w:val="20"/>
          <w:szCs w:val="20"/>
        </w:rPr>
        <w:t>불균일성이</w:t>
      </w:r>
      <w:proofErr w:type="spellEnd"/>
      <w:r w:rsidRPr="009569EB">
        <w:rPr>
          <w:sz w:val="20"/>
          <w:szCs w:val="20"/>
        </w:rPr>
        <w:t xml:space="preserve"> 높은 데이터셋에 적합함.</w:t>
      </w:r>
      <w:r w:rsidRPr="009569EB">
        <w:rPr>
          <w:sz w:val="20"/>
          <w:szCs w:val="20"/>
        </w:rPr>
        <w:br/>
        <w:t xml:space="preserve">• 또한, 클러스터에 속하지 않는 </w:t>
      </w:r>
      <w:r w:rsidRPr="009569EB">
        <w:rPr>
          <w:b/>
          <w:bCs/>
          <w:sz w:val="20"/>
          <w:szCs w:val="20"/>
        </w:rPr>
        <w:t>노이즈(Noise)</w:t>
      </w:r>
      <w:r w:rsidRPr="009569EB">
        <w:rPr>
          <w:sz w:val="20"/>
          <w:szCs w:val="20"/>
        </w:rPr>
        <w:t xml:space="preserve"> 를 자동으로 분리함으로써,</w:t>
      </w:r>
      <w:r>
        <w:rPr>
          <w:rFonts w:hint="eastAsia"/>
          <w:sz w:val="20"/>
          <w:szCs w:val="20"/>
        </w:rPr>
        <w:t xml:space="preserve"> </w:t>
      </w:r>
      <w:r w:rsidRPr="009569EB">
        <w:rPr>
          <w:sz w:val="20"/>
          <w:szCs w:val="20"/>
        </w:rPr>
        <w:t xml:space="preserve">정책적으로 별도 관리가 필요한 특이 지역(예: 극단적 노후 구역, 대규모 미개발지)을 식별할 수 있음 </w:t>
      </w:r>
      <w:r w:rsidR="00DA029E" w:rsidRPr="00DA029E">
        <w:rPr>
          <w:sz w:val="20"/>
          <w:szCs w:val="20"/>
        </w:rPr>
        <w:t>(선행연구 12, pp. 4–6).</w:t>
      </w:r>
      <w:r w:rsidRPr="009569EB">
        <w:rPr>
          <w:sz w:val="20"/>
          <w:szCs w:val="20"/>
        </w:rPr>
        <w:br/>
        <w:t xml:space="preserve">• 한편, 공간적 인접성을 반영하기 위해 </w:t>
      </w:r>
      <w:r w:rsidRPr="009569EB">
        <w:rPr>
          <w:b/>
          <w:bCs/>
          <w:sz w:val="20"/>
          <w:szCs w:val="20"/>
        </w:rPr>
        <w:t>공간가중형 K-Means(Spatially Weighted K-Means)</w:t>
      </w:r>
      <w:r w:rsidRPr="009569EB">
        <w:rPr>
          <w:sz w:val="20"/>
          <w:szCs w:val="20"/>
        </w:rPr>
        <w:t xml:space="preserve"> 를 적용할 수 있으며,</w:t>
      </w:r>
      <w:r w:rsidRPr="009569EB">
        <w:rPr>
          <w:sz w:val="20"/>
          <w:szCs w:val="20"/>
        </w:rPr>
        <w:br/>
        <w:t xml:space="preserve">이는 인접 </w:t>
      </w:r>
      <w:proofErr w:type="spellStart"/>
      <w:r w:rsidRPr="009569EB">
        <w:rPr>
          <w:sz w:val="20"/>
          <w:szCs w:val="20"/>
        </w:rPr>
        <w:t>집계구</w:t>
      </w:r>
      <w:proofErr w:type="spellEnd"/>
      <w:r w:rsidRPr="009569EB">
        <w:rPr>
          <w:sz w:val="20"/>
          <w:szCs w:val="20"/>
        </w:rPr>
        <w:t xml:space="preserve"> 간의 거리 또는 상관성을 가중치로 부여하여 공간 자기상관(Spatial Autocorrelation)을 보정함 (</w:t>
      </w:r>
      <w:r w:rsidR="00DA029E" w:rsidRPr="00DA029E">
        <w:rPr>
          <w:sz w:val="20"/>
          <w:szCs w:val="20"/>
        </w:rPr>
        <w:t>선행연구 15, pp. 7–8).</w:t>
      </w:r>
      <w:r w:rsidRPr="009569EB">
        <w:rPr>
          <w:sz w:val="20"/>
          <w:szCs w:val="20"/>
        </w:rPr>
        <w:br/>
        <w:t>• GWR(Geographically Weighted Regression) 기반 하이브리드 구조를 결합하면,</w:t>
      </w:r>
      <w:r w:rsidRPr="009569EB">
        <w:rPr>
          <w:sz w:val="20"/>
          <w:szCs w:val="20"/>
        </w:rPr>
        <w:br/>
        <w:t xml:space="preserve">클러스터 중심이 단순 거리 기반이 아닌 </w:t>
      </w:r>
      <w:r w:rsidRPr="009569EB">
        <w:rPr>
          <w:b/>
          <w:bCs/>
          <w:sz w:val="20"/>
          <w:szCs w:val="20"/>
        </w:rPr>
        <w:t>지리적 맥락 기반의 국지적 중심(Local centroid)</w:t>
      </w:r>
      <w:r w:rsidRPr="009569EB">
        <w:rPr>
          <w:sz w:val="20"/>
          <w:szCs w:val="20"/>
        </w:rPr>
        <w:t xml:space="preserve"> 으로 조정되어 공간적 왜곡을 줄일 수 있음 </w:t>
      </w:r>
      <w:r w:rsidR="00DA029E" w:rsidRPr="00DA029E">
        <w:rPr>
          <w:sz w:val="20"/>
          <w:szCs w:val="20"/>
        </w:rPr>
        <w:t>(선행연구 15, pp. 7–8).</w:t>
      </w:r>
      <w:r w:rsidRPr="009569EB">
        <w:rPr>
          <w:sz w:val="20"/>
          <w:szCs w:val="20"/>
        </w:rPr>
        <w:br/>
        <w:t>• 따라서, K-Means++은 전체 구조를 구분하는 1차 군집화에, HDBSCAN은 내부 세분형 탐지 및 이상치 분리에,</w:t>
      </w:r>
      <w:r w:rsidRPr="009569EB">
        <w:rPr>
          <w:sz w:val="20"/>
          <w:szCs w:val="20"/>
        </w:rPr>
        <w:br/>
        <w:t xml:space="preserve">공간가중형 K-Means는 지역 간 영향력 조정을 위한 2차 보정 단계로 활용하는 </w:t>
      </w:r>
      <w:r w:rsidRPr="009569EB">
        <w:rPr>
          <w:b/>
          <w:bCs/>
          <w:sz w:val="20"/>
          <w:szCs w:val="20"/>
        </w:rPr>
        <w:t>혼합형(Composite Clustering) 구조</w:t>
      </w:r>
      <w:r w:rsidRPr="009569EB">
        <w:rPr>
          <w:sz w:val="20"/>
          <w:szCs w:val="20"/>
        </w:rPr>
        <w:t xml:space="preserve">가 효과적임 </w:t>
      </w:r>
      <w:r w:rsidR="00DA029E" w:rsidRPr="00DA029E">
        <w:rPr>
          <w:sz w:val="20"/>
          <w:szCs w:val="20"/>
        </w:rPr>
        <w:t>(선행연구 5, pp. 4–6; 선행연구 17, pp. 5–7).</w:t>
      </w:r>
    </w:p>
    <w:p w14:paraId="4195ABA1" w14:textId="7FEE5BA4" w:rsidR="009569EB" w:rsidRPr="009569EB" w:rsidRDefault="009569EB" w:rsidP="00EC397A">
      <w:pPr>
        <w:spacing w:line="276" w:lineRule="auto"/>
        <w:rPr>
          <w:sz w:val="20"/>
          <w:szCs w:val="20"/>
        </w:rPr>
      </w:pPr>
    </w:p>
    <w:p w14:paraId="25E615CF" w14:textId="77777777" w:rsidR="009569EB" w:rsidRPr="009569EB" w:rsidRDefault="009569EB" w:rsidP="00EC397A">
      <w:pPr>
        <w:spacing w:line="276" w:lineRule="auto"/>
        <w:ind w:firstLineChars="100" w:firstLine="200"/>
        <w:rPr>
          <w:b/>
          <w:bCs/>
          <w:sz w:val="20"/>
          <w:szCs w:val="20"/>
        </w:rPr>
      </w:pPr>
      <w:r w:rsidRPr="009569EB">
        <w:rPr>
          <w:b/>
          <w:bCs/>
          <w:sz w:val="20"/>
          <w:szCs w:val="20"/>
        </w:rPr>
        <w:t>3.4 클러스터 안정성 및 시공간적 검증</w:t>
      </w:r>
    </w:p>
    <w:p w14:paraId="55838203" w14:textId="313D9FF3" w:rsidR="009569EB" w:rsidRPr="00DA029E" w:rsidRDefault="009569EB" w:rsidP="003A2D4A">
      <w:pPr>
        <w:spacing w:line="276" w:lineRule="auto"/>
        <w:ind w:left="800"/>
        <w:rPr>
          <w:sz w:val="20"/>
          <w:szCs w:val="20"/>
        </w:rPr>
      </w:pPr>
      <w:r w:rsidRPr="009569EB">
        <w:rPr>
          <w:sz w:val="20"/>
          <w:szCs w:val="20"/>
        </w:rPr>
        <w:t>• 클러스터링의 결과는 데이터 샘플 구성, 변수 척도, 시점별 변화에 따라 달라질 수 있으므로,</w:t>
      </w:r>
      <w:r>
        <w:rPr>
          <w:rFonts w:hint="eastAsia"/>
          <w:sz w:val="20"/>
          <w:szCs w:val="20"/>
        </w:rPr>
        <w:t xml:space="preserve"> </w:t>
      </w:r>
      <w:r w:rsidRPr="009569EB">
        <w:rPr>
          <w:b/>
          <w:bCs/>
          <w:sz w:val="20"/>
          <w:szCs w:val="20"/>
        </w:rPr>
        <w:t>클러스터 안정성(Cluster Stability)</w:t>
      </w:r>
      <w:r w:rsidRPr="009569EB">
        <w:rPr>
          <w:sz w:val="20"/>
          <w:szCs w:val="20"/>
        </w:rPr>
        <w:t xml:space="preserve"> 검증이 필요함 </w:t>
      </w:r>
      <w:r w:rsidR="00DA029E" w:rsidRPr="00DA029E">
        <w:rPr>
          <w:sz w:val="20"/>
          <w:szCs w:val="20"/>
        </w:rPr>
        <w:t>(선행연구 17, pp. 4–6).</w:t>
      </w:r>
      <w:r w:rsidRPr="009569EB">
        <w:rPr>
          <w:sz w:val="20"/>
          <w:szCs w:val="20"/>
        </w:rPr>
        <w:br/>
        <w:t>• 안정성 검증은 동일 알고리즘을 여러 번 반복 수행하거나,</w:t>
      </w:r>
      <w:r>
        <w:rPr>
          <w:rFonts w:hint="eastAsia"/>
          <w:sz w:val="20"/>
          <w:szCs w:val="20"/>
        </w:rPr>
        <w:t xml:space="preserve"> </w:t>
      </w:r>
      <w:r w:rsidRPr="009569EB">
        <w:rPr>
          <w:sz w:val="20"/>
          <w:szCs w:val="20"/>
        </w:rPr>
        <w:t xml:space="preserve">시점별(연도별) 데이터를 독립적으로 </w:t>
      </w:r>
      <w:proofErr w:type="spellStart"/>
      <w:r w:rsidRPr="009569EB">
        <w:rPr>
          <w:sz w:val="20"/>
          <w:szCs w:val="20"/>
        </w:rPr>
        <w:t>클러스터링하여</w:t>
      </w:r>
      <w:proofErr w:type="spellEnd"/>
      <w:r w:rsidRPr="009569EB">
        <w:rPr>
          <w:sz w:val="20"/>
          <w:szCs w:val="20"/>
        </w:rPr>
        <w:t xml:space="preserve"> 유형의 일관성을 비교하는 방식으로 수행됨.</w:t>
      </w:r>
      <w:r w:rsidRPr="009569EB">
        <w:rPr>
          <w:sz w:val="20"/>
          <w:szCs w:val="20"/>
        </w:rPr>
        <w:br/>
        <w:t>• 주택 하위시장(Housing Submarkets) 연구에서는 시공간적 클러스터의 유지 여부를 추적함으로써,</w:t>
      </w:r>
      <w:r>
        <w:rPr>
          <w:rFonts w:hint="eastAsia"/>
          <w:sz w:val="20"/>
          <w:szCs w:val="20"/>
        </w:rPr>
        <w:t xml:space="preserve"> </w:t>
      </w:r>
      <w:r w:rsidRPr="009569EB">
        <w:rPr>
          <w:sz w:val="20"/>
          <w:szCs w:val="20"/>
        </w:rPr>
        <w:t xml:space="preserve">도시 구조의 지속성(stability)과 변동성(volatility)을 동시에 평가하였음 </w:t>
      </w:r>
      <w:r w:rsidR="00DA029E" w:rsidRPr="00DA029E">
        <w:rPr>
          <w:sz w:val="20"/>
          <w:szCs w:val="20"/>
        </w:rPr>
        <w:t>(선행</w:t>
      </w:r>
      <w:r w:rsidR="00DA029E" w:rsidRPr="00DA029E">
        <w:rPr>
          <w:sz w:val="20"/>
          <w:szCs w:val="20"/>
        </w:rPr>
        <w:lastRenderedPageBreak/>
        <w:t>연구 17, pp. 4–6).</w:t>
      </w:r>
      <w:r w:rsidRPr="009569EB">
        <w:rPr>
          <w:sz w:val="20"/>
          <w:szCs w:val="20"/>
        </w:rPr>
        <w:br/>
        <w:t xml:space="preserve">• 클러스터의 시계열적 일관성을 평가하기 위해 </w:t>
      </w:r>
      <w:r w:rsidRPr="009569EB">
        <w:rPr>
          <w:b/>
          <w:bCs/>
          <w:sz w:val="20"/>
          <w:szCs w:val="20"/>
        </w:rPr>
        <w:t>Adjusted Rand Index(ARI)</w:t>
      </w:r>
      <w:r w:rsidRPr="009569EB">
        <w:rPr>
          <w:sz w:val="20"/>
          <w:szCs w:val="20"/>
        </w:rPr>
        <w:t xml:space="preserve">, </w:t>
      </w:r>
      <w:r w:rsidRPr="009569EB">
        <w:rPr>
          <w:b/>
          <w:bCs/>
          <w:sz w:val="20"/>
          <w:szCs w:val="20"/>
        </w:rPr>
        <w:t>NMI(Normalized Mutual Information)</w:t>
      </w:r>
      <w:r w:rsidRPr="009569EB">
        <w:rPr>
          <w:sz w:val="20"/>
          <w:szCs w:val="20"/>
        </w:rPr>
        <w:t xml:space="preserve"> 등</w:t>
      </w:r>
      <w:r w:rsidRPr="009569EB">
        <w:rPr>
          <w:sz w:val="20"/>
          <w:szCs w:val="20"/>
        </w:rPr>
        <w:br/>
        <w:t>군집 일치도 지표를 활용할 수 있으며, 이는 K-Means++의 재현성과 신뢰도를 정량적으로 검증하는 척도임</w:t>
      </w:r>
      <w:r w:rsidR="00DA029E">
        <w:rPr>
          <w:rFonts w:hint="eastAsia"/>
          <w:sz w:val="20"/>
          <w:szCs w:val="20"/>
        </w:rPr>
        <w:t xml:space="preserve"> </w:t>
      </w:r>
      <w:r w:rsidR="00DA029E" w:rsidRPr="00DA029E">
        <w:rPr>
          <w:sz w:val="20"/>
          <w:szCs w:val="20"/>
        </w:rPr>
        <w:t>(선행연구 5, pp. 5–6).</w:t>
      </w:r>
      <w:r w:rsidRPr="009569EB">
        <w:rPr>
          <w:sz w:val="20"/>
          <w:szCs w:val="20"/>
        </w:rPr>
        <w:br/>
        <w:t xml:space="preserve">• 또한 시공간적 확산 구조를 분석하기 위해 </w:t>
      </w:r>
      <w:r w:rsidRPr="009569EB">
        <w:rPr>
          <w:b/>
          <w:bCs/>
          <w:sz w:val="20"/>
          <w:szCs w:val="20"/>
        </w:rPr>
        <w:t>시차 상관계수(Lag Correlation Coefficient)</w:t>
      </w:r>
      <w:r w:rsidRPr="009569EB">
        <w:rPr>
          <w:sz w:val="20"/>
          <w:szCs w:val="20"/>
        </w:rPr>
        <w:t xml:space="preserve"> 를 적용할 수 있음.</w:t>
      </w:r>
      <w:r>
        <w:rPr>
          <w:rFonts w:hint="eastAsia"/>
          <w:sz w:val="20"/>
          <w:szCs w:val="20"/>
        </w:rPr>
        <w:t xml:space="preserve"> </w:t>
      </w:r>
      <w:r w:rsidRPr="009569EB">
        <w:rPr>
          <w:sz w:val="20"/>
          <w:szCs w:val="20"/>
        </w:rPr>
        <w:t>이 방법은 특정 시점의 빈집 클러스터가 이후 시점의 공간적 확산에 미치는 영향을 정량적으로 측정하며,</w:t>
      </w:r>
      <w:r>
        <w:rPr>
          <w:rFonts w:hint="eastAsia"/>
          <w:sz w:val="20"/>
          <w:szCs w:val="20"/>
        </w:rPr>
        <w:t xml:space="preserve"> </w:t>
      </w:r>
      <w:r w:rsidRPr="009569EB">
        <w:rPr>
          <w:sz w:val="20"/>
          <w:szCs w:val="20"/>
        </w:rPr>
        <w:t>시공간 종속성(</w:t>
      </w:r>
      <w:proofErr w:type="spellStart"/>
      <w:r w:rsidRPr="009569EB">
        <w:rPr>
          <w:sz w:val="20"/>
          <w:szCs w:val="20"/>
        </w:rPr>
        <w:t>Spatio</w:t>
      </w:r>
      <w:proofErr w:type="spellEnd"/>
      <w:r w:rsidRPr="009569EB">
        <w:rPr>
          <w:sz w:val="20"/>
          <w:szCs w:val="20"/>
        </w:rPr>
        <w:t>-temporal dependency)을 직접적으로 검증함 (</w:t>
      </w:r>
      <w:r w:rsidR="00DA029E" w:rsidRPr="00DA029E">
        <w:rPr>
          <w:sz w:val="20"/>
          <w:szCs w:val="20"/>
        </w:rPr>
        <w:t>선행연구 17, pp. 5–7; 선행연구 5, pp. 4–6).</w:t>
      </w:r>
      <w:r w:rsidRPr="009569EB">
        <w:rPr>
          <w:sz w:val="20"/>
          <w:szCs w:val="20"/>
        </w:rPr>
        <w:br/>
        <w:t>• 클러스터 안정성 검증을 통해, 군집이 단기적 통계 현상이 아니라</w:t>
      </w:r>
      <w:r>
        <w:rPr>
          <w:rFonts w:hint="eastAsia"/>
          <w:sz w:val="20"/>
          <w:szCs w:val="20"/>
        </w:rPr>
        <w:t xml:space="preserve"> </w:t>
      </w:r>
      <w:r w:rsidRPr="009569EB">
        <w:rPr>
          <w:sz w:val="20"/>
          <w:szCs w:val="20"/>
        </w:rPr>
        <w:t xml:space="preserve">장기적 지역 쇠퇴 구조를 반영하는지를 확인할 수 있으며, 이는 예측모델의 정책 </w:t>
      </w:r>
      <w:proofErr w:type="spellStart"/>
      <w:r w:rsidRPr="009569EB">
        <w:rPr>
          <w:sz w:val="20"/>
          <w:szCs w:val="20"/>
        </w:rPr>
        <w:t>해석력</w:t>
      </w:r>
      <w:proofErr w:type="spellEnd"/>
      <w:r w:rsidRPr="009569EB">
        <w:rPr>
          <w:sz w:val="20"/>
          <w:szCs w:val="20"/>
        </w:rPr>
        <w:t xml:space="preserve"> 강화로 이어짐 </w:t>
      </w:r>
      <w:r w:rsidR="00DA029E" w:rsidRPr="00DA029E">
        <w:rPr>
          <w:sz w:val="20"/>
          <w:szCs w:val="20"/>
        </w:rPr>
        <w:t>(선행연구 21, pp. 9–11).</w:t>
      </w:r>
      <w:r w:rsidRPr="009569EB">
        <w:rPr>
          <w:sz w:val="20"/>
          <w:szCs w:val="20"/>
        </w:rPr>
        <w:br/>
        <w:t>• 따라서 빈집 예측 체계에서는 K-Means++의 정적(Static) 군집화 이후,</w:t>
      </w:r>
      <w:r w:rsidRPr="009569EB">
        <w:rPr>
          <w:sz w:val="20"/>
          <w:szCs w:val="20"/>
        </w:rPr>
        <w:br/>
        <w:t xml:space="preserve">HDBSCAN 및 시차 상관계수 기반의 시공간 검증을 결합한 </w:t>
      </w:r>
      <w:r w:rsidRPr="009569EB">
        <w:rPr>
          <w:b/>
          <w:bCs/>
          <w:sz w:val="20"/>
          <w:szCs w:val="20"/>
        </w:rPr>
        <w:t xml:space="preserve">Dynamic Validation </w:t>
      </w:r>
      <w:proofErr w:type="gramStart"/>
      <w:r w:rsidRPr="009569EB">
        <w:rPr>
          <w:b/>
          <w:bCs/>
          <w:sz w:val="20"/>
          <w:szCs w:val="20"/>
        </w:rPr>
        <w:t>Framework</w:t>
      </w:r>
      <w:r w:rsidRPr="009569EB">
        <w:rPr>
          <w:sz w:val="20"/>
          <w:szCs w:val="20"/>
        </w:rPr>
        <w:t xml:space="preserve"> 를</w:t>
      </w:r>
      <w:proofErr w:type="gramEnd"/>
      <w:r w:rsidRPr="009569EB">
        <w:rPr>
          <w:sz w:val="20"/>
          <w:szCs w:val="20"/>
        </w:rPr>
        <w:t xml:space="preserve"> 구축하는 것이 필요함.</w:t>
      </w:r>
    </w:p>
    <w:p w14:paraId="36D59270" w14:textId="77777777" w:rsidR="0027094E" w:rsidRDefault="0027094E" w:rsidP="00EC397A">
      <w:pPr>
        <w:spacing w:line="276" w:lineRule="auto"/>
      </w:pPr>
    </w:p>
    <w:p w14:paraId="6D2D39DF" w14:textId="77777777" w:rsidR="009569EB" w:rsidRPr="009569EB" w:rsidRDefault="009569EB" w:rsidP="00EC397A">
      <w:pPr>
        <w:spacing w:line="276" w:lineRule="auto"/>
        <w:rPr>
          <w:b/>
          <w:bCs/>
          <w:sz w:val="20"/>
          <w:szCs w:val="22"/>
        </w:rPr>
      </w:pPr>
      <w:r w:rsidRPr="009569EB">
        <w:rPr>
          <w:b/>
          <w:bCs/>
          <w:sz w:val="20"/>
          <w:szCs w:val="22"/>
        </w:rPr>
        <w:t xml:space="preserve">4. </w:t>
      </w:r>
      <w:proofErr w:type="spellStart"/>
      <w:r w:rsidRPr="009569EB">
        <w:rPr>
          <w:b/>
          <w:bCs/>
          <w:sz w:val="20"/>
          <w:szCs w:val="22"/>
        </w:rPr>
        <w:t>집계구</w:t>
      </w:r>
      <w:proofErr w:type="spellEnd"/>
      <w:r w:rsidRPr="009569EB">
        <w:rPr>
          <w:b/>
          <w:bCs/>
          <w:sz w:val="20"/>
          <w:szCs w:val="22"/>
        </w:rPr>
        <w:t xml:space="preserve"> 단위 클러스터링 변수 체계 설계</w:t>
      </w:r>
    </w:p>
    <w:p w14:paraId="7B12053D" w14:textId="77777777" w:rsidR="009569EB" w:rsidRPr="009569EB" w:rsidRDefault="009569EB" w:rsidP="00EC397A">
      <w:pPr>
        <w:spacing w:line="276" w:lineRule="auto"/>
        <w:ind w:firstLineChars="100" w:firstLine="200"/>
        <w:rPr>
          <w:b/>
          <w:bCs/>
          <w:sz w:val="20"/>
          <w:szCs w:val="22"/>
        </w:rPr>
      </w:pPr>
      <w:r w:rsidRPr="009569EB">
        <w:rPr>
          <w:b/>
          <w:bCs/>
          <w:sz w:val="20"/>
          <w:szCs w:val="22"/>
        </w:rPr>
        <w:t>4.1 물리적 요인 (건축형태, 노후도, 주택밀도 등)</w:t>
      </w:r>
    </w:p>
    <w:p w14:paraId="0B679091" w14:textId="77777777" w:rsidR="00DA029E" w:rsidRPr="00DA029E" w:rsidRDefault="009569EB" w:rsidP="00DA029E">
      <w:pPr>
        <w:spacing w:line="276" w:lineRule="auto"/>
        <w:ind w:left="800"/>
        <w:rPr>
          <w:sz w:val="20"/>
          <w:szCs w:val="22"/>
        </w:rPr>
      </w:pPr>
      <w:r w:rsidRPr="009569EB">
        <w:rPr>
          <w:sz w:val="20"/>
          <w:szCs w:val="22"/>
        </w:rPr>
        <w:t xml:space="preserve">• 물리적 요인은 건축물의 형태, 규모, 밀도, 연식 등 </w:t>
      </w:r>
      <w:r w:rsidRPr="009569EB">
        <w:rPr>
          <w:b/>
          <w:bCs/>
          <w:sz w:val="20"/>
          <w:szCs w:val="22"/>
        </w:rPr>
        <w:t>주거 공간의 물리적 구조적 특성</w:t>
      </w:r>
      <w:r w:rsidRPr="009569EB">
        <w:rPr>
          <w:sz w:val="20"/>
          <w:szCs w:val="22"/>
        </w:rPr>
        <w:t xml:space="preserve">을 나타내며, 지역의 노후화와 개발 잠재력을 직접적으로 설명함 </w:t>
      </w:r>
      <w:r w:rsidR="00DA029E" w:rsidRPr="00DA029E">
        <w:rPr>
          <w:sz w:val="20"/>
          <w:szCs w:val="22"/>
        </w:rPr>
        <w:t>(선행연구 6, pp. 3–5; 선행연구 9, pp. 3–5).</w:t>
      </w:r>
      <w:r w:rsidRPr="009569EB">
        <w:rPr>
          <w:sz w:val="20"/>
          <w:szCs w:val="22"/>
        </w:rPr>
        <w:br/>
        <w:t>• 건축물의 평균 연면적, 평균 층수, 건축연도별 비율(2000년 이전, 2010년 이전 등), 용도비율(단독·다세대·아파트 등)을 주요 변수로 설정함 (</w:t>
      </w:r>
      <w:r w:rsidR="00DA029E" w:rsidRPr="00DA029E">
        <w:rPr>
          <w:sz w:val="20"/>
          <w:szCs w:val="22"/>
        </w:rPr>
        <w:t>선행연구 6, pp. 3–5).</w:t>
      </w:r>
      <w:r w:rsidRPr="009569EB">
        <w:rPr>
          <w:sz w:val="20"/>
          <w:szCs w:val="22"/>
        </w:rPr>
        <w:br/>
        <w:t xml:space="preserve">• 주택밀도(Housing Density)는 토지이용 강도와 주거 밀집도를 동시에 반영하는 변수로, 주거환경 포화도 및 관리 부담도를 추정할 수 있음 </w:t>
      </w:r>
      <w:r w:rsidR="00DA029E" w:rsidRPr="00DA029E">
        <w:rPr>
          <w:sz w:val="20"/>
          <w:szCs w:val="22"/>
        </w:rPr>
        <w:t>(선행연구 5, pp. 3–5).</w:t>
      </w:r>
      <w:r w:rsidRPr="009569EB">
        <w:rPr>
          <w:sz w:val="20"/>
          <w:szCs w:val="22"/>
        </w:rPr>
        <w:br/>
        <w:t xml:space="preserve">• 노후도(Obsolescence)는 물리적 쇠퇴의 핵심 지표로, 건물의 평균 연식 및 표준편차를 활용하여 </w:t>
      </w:r>
      <w:r w:rsidRPr="009569EB">
        <w:rPr>
          <w:b/>
          <w:bCs/>
          <w:sz w:val="20"/>
          <w:szCs w:val="22"/>
        </w:rPr>
        <w:t>균질형(신축 중심)–혼합형–노후 집중형</w:t>
      </w:r>
      <w:r w:rsidRPr="009569EB">
        <w:rPr>
          <w:sz w:val="20"/>
          <w:szCs w:val="22"/>
        </w:rPr>
        <w:t xml:space="preserve"> 지역을 구분함 </w:t>
      </w:r>
      <w:r w:rsidR="00DA029E" w:rsidRPr="00DA029E">
        <w:rPr>
          <w:sz w:val="20"/>
          <w:szCs w:val="22"/>
        </w:rPr>
        <w:t>(선행연구 6, pp. 3–5; 선행연구 15, pp. 6–8).</w:t>
      </w:r>
      <w:r w:rsidRPr="009569EB">
        <w:rPr>
          <w:sz w:val="20"/>
          <w:szCs w:val="22"/>
        </w:rPr>
        <w:br/>
        <w:t xml:space="preserve">• 건축물 구조(벽돌·블록·철근콘크리트 등)와 불법 건축물 비율도 물리적 위험요소를 판단하는 보조 변수로 포함 가능함 </w:t>
      </w:r>
      <w:r w:rsidR="00DA029E" w:rsidRPr="00DA029E">
        <w:rPr>
          <w:sz w:val="20"/>
          <w:szCs w:val="22"/>
        </w:rPr>
        <w:t>(선행연구 7, pp. 3–5).</w:t>
      </w:r>
    </w:p>
    <w:p w14:paraId="7D5FDE48" w14:textId="1F21C5DF" w:rsidR="009569EB" w:rsidRDefault="009569EB" w:rsidP="00EC397A">
      <w:pPr>
        <w:spacing w:line="276" w:lineRule="auto"/>
        <w:ind w:left="800"/>
        <w:rPr>
          <w:sz w:val="20"/>
          <w:szCs w:val="22"/>
        </w:rPr>
      </w:pPr>
    </w:p>
    <w:p w14:paraId="15A89201" w14:textId="77777777" w:rsidR="003A2D4A" w:rsidRPr="009569EB" w:rsidRDefault="003A2D4A" w:rsidP="00EC397A">
      <w:pPr>
        <w:spacing w:line="276" w:lineRule="auto"/>
        <w:ind w:left="800"/>
        <w:rPr>
          <w:rFonts w:hint="eastAsia"/>
          <w:sz w:val="20"/>
          <w:szCs w:val="22"/>
        </w:rPr>
      </w:pPr>
    </w:p>
    <w:p w14:paraId="61DF6A5D" w14:textId="77777777" w:rsidR="009569EB" w:rsidRPr="009569EB" w:rsidRDefault="009569EB" w:rsidP="00EC397A">
      <w:pPr>
        <w:spacing w:line="276" w:lineRule="auto"/>
        <w:ind w:firstLineChars="100" w:firstLine="200"/>
        <w:rPr>
          <w:b/>
          <w:bCs/>
          <w:sz w:val="20"/>
          <w:szCs w:val="22"/>
        </w:rPr>
      </w:pPr>
      <w:r w:rsidRPr="009569EB">
        <w:rPr>
          <w:b/>
          <w:bCs/>
          <w:sz w:val="20"/>
          <w:szCs w:val="22"/>
        </w:rPr>
        <w:lastRenderedPageBreak/>
        <w:t>4.2 사회·인구 요인 (고령화, 가구 구조, 인구밀도 등)</w:t>
      </w:r>
    </w:p>
    <w:p w14:paraId="53005584" w14:textId="3D7DCA66" w:rsidR="009569EB" w:rsidRPr="009569EB" w:rsidRDefault="009569EB" w:rsidP="00EC397A">
      <w:pPr>
        <w:spacing w:line="276" w:lineRule="auto"/>
        <w:ind w:left="800"/>
        <w:rPr>
          <w:sz w:val="20"/>
          <w:szCs w:val="22"/>
        </w:rPr>
      </w:pPr>
      <w:r w:rsidRPr="009569EB">
        <w:rPr>
          <w:sz w:val="20"/>
          <w:szCs w:val="22"/>
        </w:rPr>
        <w:t xml:space="preserve">• 사회·인구 요인은 지역의 인구 구성, 가구 특성, 사회적 안정성을 나타내며, </w:t>
      </w:r>
      <w:r w:rsidRPr="009569EB">
        <w:rPr>
          <w:b/>
          <w:bCs/>
          <w:sz w:val="20"/>
          <w:szCs w:val="22"/>
        </w:rPr>
        <w:t xml:space="preserve">주거 수요 및 </w:t>
      </w:r>
      <w:proofErr w:type="spellStart"/>
      <w:r w:rsidRPr="009569EB">
        <w:rPr>
          <w:b/>
          <w:bCs/>
          <w:sz w:val="20"/>
          <w:szCs w:val="22"/>
        </w:rPr>
        <w:t>유지력</w:t>
      </w:r>
      <w:proofErr w:type="spellEnd"/>
      <w:r w:rsidRPr="009569EB">
        <w:rPr>
          <w:b/>
          <w:bCs/>
          <w:sz w:val="20"/>
          <w:szCs w:val="22"/>
        </w:rPr>
        <w:t>(Sustainability)</w:t>
      </w:r>
      <w:r w:rsidRPr="009569EB">
        <w:rPr>
          <w:sz w:val="20"/>
          <w:szCs w:val="22"/>
        </w:rPr>
        <w:t xml:space="preserve"> 을 결정하는 주요 요인임 </w:t>
      </w:r>
      <w:r w:rsidR="00DA029E" w:rsidRPr="00DA029E">
        <w:rPr>
          <w:sz w:val="20"/>
          <w:szCs w:val="22"/>
        </w:rPr>
        <w:t>(선행연구 2, pp. 3–5; 선행연구 19, pp. 4–5).</w:t>
      </w:r>
      <w:r w:rsidRPr="009569EB">
        <w:rPr>
          <w:sz w:val="20"/>
          <w:szCs w:val="22"/>
        </w:rPr>
        <w:br/>
        <w:t xml:space="preserve">• 고령인구 비율(Aged Population Ratio)은 주거 </w:t>
      </w:r>
      <w:proofErr w:type="spellStart"/>
      <w:r w:rsidRPr="009569EB">
        <w:rPr>
          <w:sz w:val="20"/>
          <w:szCs w:val="22"/>
        </w:rPr>
        <w:t>유지력</w:t>
      </w:r>
      <w:proofErr w:type="spellEnd"/>
      <w:r w:rsidRPr="009569EB">
        <w:rPr>
          <w:sz w:val="20"/>
          <w:szCs w:val="22"/>
        </w:rPr>
        <w:t xml:space="preserve"> 약화와 빈집 증가 간의 주요 연결변수로 활용됨 </w:t>
      </w:r>
      <w:r w:rsidR="00DA029E" w:rsidRPr="00DA029E">
        <w:rPr>
          <w:sz w:val="20"/>
          <w:szCs w:val="22"/>
        </w:rPr>
        <w:t>(선행연구 17, pp. 4–6).</w:t>
      </w:r>
      <w:r w:rsidRPr="009569EB">
        <w:rPr>
          <w:sz w:val="20"/>
          <w:szCs w:val="22"/>
        </w:rPr>
        <w:br/>
        <w:t xml:space="preserve">• 1인 가구 비율(Single Household Ratio) 및 인구밀도(Population Density)는 사회적 관계망 붕괴 및 생활 기반 약화를 반영함 </w:t>
      </w:r>
      <w:r w:rsidR="00DA029E" w:rsidRPr="00DA029E">
        <w:rPr>
          <w:sz w:val="20"/>
          <w:szCs w:val="22"/>
        </w:rPr>
        <w:t>(선행연구 1, pp. 3–4).</w:t>
      </w:r>
      <w:r w:rsidRPr="009569EB">
        <w:rPr>
          <w:sz w:val="20"/>
          <w:szCs w:val="22"/>
        </w:rPr>
        <w:br/>
        <w:t xml:space="preserve">• 가구 구조(Household Composition)는 주거형태 전환(예: 다세대→단독주택 해체)의 속도를 예측하는 변수로, 가구당 평균 인원수와 자가/전세 비율을 함께 고려함 </w:t>
      </w:r>
      <w:r w:rsidR="00DA029E" w:rsidRPr="00DA029E">
        <w:rPr>
          <w:sz w:val="20"/>
          <w:szCs w:val="22"/>
        </w:rPr>
        <w:t>(선행연구 10, pp. 3–5).</w:t>
      </w:r>
      <w:r w:rsidRPr="009569EB">
        <w:rPr>
          <w:sz w:val="20"/>
          <w:szCs w:val="22"/>
        </w:rPr>
        <w:br/>
        <w:t xml:space="preserve">• 교육수준, 이동률(Mobility Rate) 등의 사회지표는 </w:t>
      </w:r>
      <w:r w:rsidRPr="009569EB">
        <w:rPr>
          <w:b/>
          <w:bCs/>
          <w:sz w:val="20"/>
          <w:szCs w:val="22"/>
        </w:rPr>
        <w:t>지역의 회복탄력성(Resilience)</w:t>
      </w:r>
      <w:r w:rsidRPr="009569EB">
        <w:rPr>
          <w:sz w:val="20"/>
          <w:szCs w:val="22"/>
        </w:rPr>
        <w:t xml:space="preserve"> 과 이주 가능성을 판단하는 보조 요인으로 사용 가능함 </w:t>
      </w:r>
      <w:r w:rsidR="00DA029E" w:rsidRPr="00DA029E">
        <w:rPr>
          <w:sz w:val="20"/>
          <w:szCs w:val="22"/>
        </w:rPr>
        <w:t>(선행연구 11, pp. 3–5).</w:t>
      </w:r>
    </w:p>
    <w:p w14:paraId="4EDD79BA" w14:textId="77777777" w:rsidR="009569EB" w:rsidRPr="009569EB" w:rsidRDefault="009569EB" w:rsidP="00EC397A">
      <w:pPr>
        <w:spacing w:line="276" w:lineRule="auto"/>
        <w:ind w:firstLineChars="100" w:firstLine="200"/>
        <w:rPr>
          <w:b/>
          <w:bCs/>
          <w:sz w:val="20"/>
          <w:szCs w:val="22"/>
        </w:rPr>
      </w:pPr>
      <w:r w:rsidRPr="009569EB">
        <w:rPr>
          <w:b/>
          <w:bCs/>
          <w:sz w:val="20"/>
          <w:szCs w:val="22"/>
        </w:rPr>
        <w:t>4.3 경제 요인 (소득수준, 고용률, 공시지가 변동성 등)</w:t>
      </w:r>
    </w:p>
    <w:p w14:paraId="2193A712" w14:textId="56B5854E" w:rsidR="009569EB" w:rsidRPr="009569EB" w:rsidRDefault="009569EB" w:rsidP="00EC397A">
      <w:pPr>
        <w:spacing w:line="276" w:lineRule="auto"/>
        <w:ind w:left="800"/>
        <w:rPr>
          <w:sz w:val="20"/>
          <w:szCs w:val="22"/>
        </w:rPr>
      </w:pPr>
      <w:r w:rsidRPr="009569EB">
        <w:rPr>
          <w:sz w:val="20"/>
          <w:szCs w:val="22"/>
        </w:rPr>
        <w:t xml:space="preserve">• 경제 요인은 지역의 경제활동 및 시장 안정성을 설명하며, 주거 </w:t>
      </w:r>
      <w:proofErr w:type="spellStart"/>
      <w:r w:rsidRPr="009569EB">
        <w:rPr>
          <w:sz w:val="20"/>
          <w:szCs w:val="22"/>
        </w:rPr>
        <w:t>유지력과</w:t>
      </w:r>
      <w:proofErr w:type="spellEnd"/>
      <w:r w:rsidRPr="009569EB">
        <w:rPr>
          <w:sz w:val="20"/>
          <w:szCs w:val="22"/>
        </w:rPr>
        <w:t xml:space="preserve"> 개발압력의 정도를 결정함 </w:t>
      </w:r>
      <w:r w:rsidR="00DA029E" w:rsidRPr="00DA029E">
        <w:rPr>
          <w:sz w:val="20"/>
          <w:szCs w:val="22"/>
        </w:rPr>
        <w:t>(선행연구 8, pp. 5–6; 선행연구 13, pp. 4–6).</w:t>
      </w:r>
      <w:r w:rsidRPr="009569EB">
        <w:rPr>
          <w:sz w:val="20"/>
          <w:szCs w:val="22"/>
        </w:rPr>
        <w:br/>
        <w:t xml:space="preserve">• 평균소득(Income Level), 고용률(Employment Rate), </w:t>
      </w:r>
      <w:proofErr w:type="spellStart"/>
      <w:r w:rsidRPr="009569EB">
        <w:rPr>
          <w:sz w:val="20"/>
          <w:szCs w:val="22"/>
        </w:rPr>
        <w:t>사업체수</w:t>
      </w:r>
      <w:proofErr w:type="spellEnd"/>
      <w:r w:rsidRPr="009569EB">
        <w:rPr>
          <w:sz w:val="20"/>
          <w:szCs w:val="22"/>
        </w:rPr>
        <w:t>(Corporate Count)는 지역의 경제적 활력 지표로,</w:t>
      </w:r>
      <w:r w:rsidRPr="009569EB">
        <w:rPr>
          <w:sz w:val="20"/>
          <w:szCs w:val="22"/>
        </w:rPr>
        <w:br/>
        <w:t xml:space="preserve">낮은 값일수록 생활 기반의 붕괴 및 주거 유지 부담이 커짐 </w:t>
      </w:r>
      <w:r w:rsidR="00DA029E" w:rsidRPr="00DA029E">
        <w:rPr>
          <w:sz w:val="20"/>
          <w:szCs w:val="22"/>
        </w:rPr>
        <w:t>(선행연구 8, pp. 5–6).</w:t>
      </w:r>
      <w:r w:rsidRPr="009569EB">
        <w:rPr>
          <w:sz w:val="20"/>
          <w:szCs w:val="22"/>
        </w:rPr>
        <w:br/>
        <w:t xml:space="preserve">• 공시지가 변동률(Land Price Change Rate)은 </w:t>
      </w:r>
      <w:r w:rsidRPr="009569EB">
        <w:rPr>
          <w:b/>
          <w:bCs/>
          <w:sz w:val="20"/>
          <w:szCs w:val="22"/>
        </w:rPr>
        <w:t>투기적 방치형 빈집(Investment-driven Vacancy)</w:t>
      </w:r>
      <w:r w:rsidRPr="009569EB">
        <w:rPr>
          <w:sz w:val="20"/>
          <w:szCs w:val="22"/>
        </w:rPr>
        <w:t xml:space="preserve"> 을 구분하는 핵심 변수로, 토지 투기와 개발 기대감이 높은 지역에서 장기 </w:t>
      </w:r>
      <w:proofErr w:type="spellStart"/>
      <w:r w:rsidRPr="009569EB">
        <w:rPr>
          <w:sz w:val="20"/>
          <w:szCs w:val="22"/>
        </w:rPr>
        <w:t>미활용</w:t>
      </w:r>
      <w:proofErr w:type="spellEnd"/>
      <w:r w:rsidRPr="009569EB">
        <w:rPr>
          <w:sz w:val="20"/>
          <w:szCs w:val="22"/>
        </w:rPr>
        <w:t xml:space="preserve"> 부동산이 증가함 </w:t>
      </w:r>
      <w:r w:rsidR="00DA029E" w:rsidRPr="00DA029E">
        <w:rPr>
          <w:sz w:val="20"/>
          <w:szCs w:val="22"/>
        </w:rPr>
        <w:t>(선행연구 13, pp. 4–6).</w:t>
      </w:r>
      <w:r w:rsidRPr="009569EB">
        <w:rPr>
          <w:sz w:val="20"/>
          <w:szCs w:val="22"/>
        </w:rPr>
        <w:br/>
        <w:t xml:space="preserve">• 상업시설 비율(Retail Facility Ratio), 취업자 변화율(Employment Change Rate) 등의 부가 변수는 지역경제의 역동성을 나타내며, 경기 순환과 빈집 증감률 간의 상관을 분석하는 데 유용함 </w:t>
      </w:r>
      <w:r w:rsidR="00DA029E" w:rsidRPr="00DA029E">
        <w:rPr>
          <w:sz w:val="20"/>
          <w:szCs w:val="22"/>
        </w:rPr>
        <w:t>(선행연구 17, pp. 5–7).</w:t>
      </w:r>
      <w:r w:rsidRPr="009569EB">
        <w:rPr>
          <w:sz w:val="20"/>
          <w:szCs w:val="22"/>
        </w:rPr>
        <w:br/>
        <w:t xml:space="preserve">• 경제 변수 간 단위 차이를 보정하기 위해 표준화(Standardization) 및 정규화(Normalization) 절차를 적용하여, 각 변수의 영향력을 균형 있게 반영함 </w:t>
      </w:r>
      <w:r w:rsidR="00DA029E" w:rsidRPr="00DA029E">
        <w:rPr>
          <w:sz w:val="20"/>
          <w:szCs w:val="22"/>
        </w:rPr>
        <w:t>(선행연구 8, pp. 5–6; 선행연구 20, pp. 4–5).</w:t>
      </w:r>
    </w:p>
    <w:p w14:paraId="387D107E" w14:textId="77777777" w:rsidR="009569EB" w:rsidRPr="009569EB" w:rsidRDefault="009569EB" w:rsidP="00EC397A">
      <w:pPr>
        <w:spacing w:line="276" w:lineRule="auto"/>
        <w:ind w:firstLineChars="100" w:firstLine="200"/>
        <w:rPr>
          <w:b/>
          <w:bCs/>
          <w:sz w:val="20"/>
          <w:szCs w:val="22"/>
        </w:rPr>
      </w:pPr>
      <w:r w:rsidRPr="009569EB">
        <w:rPr>
          <w:b/>
          <w:bCs/>
          <w:sz w:val="20"/>
          <w:szCs w:val="22"/>
        </w:rPr>
        <w:t>4.4 환경 및 입지 요인 (녹지 접근성, 교통망, 지형 등)</w:t>
      </w:r>
    </w:p>
    <w:p w14:paraId="30EE7908" w14:textId="050877D4" w:rsidR="009569EB" w:rsidRPr="009569EB" w:rsidRDefault="009569EB" w:rsidP="00EC397A">
      <w:pPr>
        <w:spacing w:line="276" w:lineRule="auto"/>
        <w:ind w:left="800"/>
        <w:rPr>
          <w:sz w:val="20"/>
          <w:szCs w:val="22"/>
        </w:rPr>
      </w:pPr>
      <w:r w:rsidRPr="009569EB">
        <w:rPr>
          <w:sz w:val="20"/>
          <w:szCs w:val="22"/>
        </w:rPr>
        <w:t xml:space="preserve">• 환경 및 입지 요인은 지역의 </w:t>
      </w:r>
      <w:r w:rsidRPr="009569EB">
        <w:rPr>
          <w:b/>
          <w:bCs/>
          <w:sz w:val="20"/>
          <w:szCs w:val="22"/>
        </w:rPr>
        <w:t xml:space="preserve">거주 </w:t>
      </w:r>
      <w:proofErr w:type="spellStart"/>
      <w:r w:rsidRPr="009569EB">
        <w:rPr>
          <w:b/>
          <w:bCs/>
          <w:sz w:val="20"/>
          <w:szCs w:val="22"/>
        </w:rPr>
        <w:t>쾌적성</w:t>
      </w:r>
      <w:proofErr w:type="spellEnd"/>
      <w:r w:rsidRPr="009569EB">
        <w:rPr>
          <w:b/>
          <w:bCs/>
          <w:sz w:val="20"/>
          <w:szCs w:val="22"/>
        </w:rPr>
        <w:t>·접근성·물리적 제약 요인</w:t>
      </w:r>
      <w:r w:rsidRPr="009569EB">
        <w:rPr>
          <w:sz w:val="20"/>
          <w:szCs w:val="22"/>
        </w:rPr>
        <w:t xml:space="preserve">을 반영하며, 주거 선호도와 </w:t>
      </w:r>
      <w:proofErr w:type="spellStart"/>
      <w:r w:rsidRPr="009569EB">
        <w:rPr>
          <w:sz w:val="20"/>
          <w:szCs w:val="22"/>
        </w:rPr>
        <w:t>이탈률에</w:t>
      </w:r>
      <w:proofErr w:type="spellEnd"/>
      <w:r w:rsidRPr="009569EB">
        <w:rPr>
          <w:sz w:val="20"/>
          <w:szCs w:val="22"/>
        </w:rPr>
        <w:t xml:space="preserve"> 직접적 영향을 미침 </w:t>
      </w:r>
      <w:r w:rsidR="00DA029E" w:rsidRPr="00DA029E">
        <w:rPr>
          <w:sz w:val="20"/>
          <w:szCs w:val="22"/>
        </w:rPr>
        <w:t>(선행연구 11, pp. 3–5; 선행연구 18, pp. 4–6).</w:t>
      </w:r>
      <w:r w:rsidRPr="009569EB">
        <w:rPr>
          <w:sz w:val="20"/>
          <w:szCs w:val="22"/>
        </w:rPr>
        <w:br/>
        <w:t>• 녹지 접근성(Green Accessibility)은 지역의 생활환경 질을 결정하는 핵심 변수로, 자연</w:t>
      </w:r>
      <w:r w:rsidRPr="009569EB">
        <w:rPr>
          <w:sz w:val="20"/>
          <w:szCs w:val="22"/>
        </w:rPr>
        <w:lastRenderedPageBreak/>
        <w:t>기반해법(</w:t>
      </w:r>
      <w:proofErr w:type="spellStart"/>
      <w:r w:rsidRPr="009569EB">
        <w:rPr>
          <w:sz w:val="20"/>
          <w:szCs w:val="22"/>
        </w:rPr>
        <w:t>NbS</w:t>
      </w:r>
      <w:proofErr w:type="spellEnd"/>
      <w:r w:rsidRPr="009569EB">
        <w:rPr>
          <w:sz w:val="20"/>
          <w:szCs w:val="22"/>
        </w:rPr>
        <w:t xml:space="preserve">) 연구에서도 도시의 </w:t>
      </w:r>
      <w:proofErr w:type="spellStart"/>
      <w:r w:rsidRPr="009569EB">
        <w:rPr>
          <w:sz w:val="20"/>
          <w:szCs w:val="22"/>
        </w:rPr>
        <w:t>생태적</w:t>
      </w:r>
      <w:proofErr w:type="spellEnd"/>
      <w:r w:rsidRPr="009569EB">
        <w:rPr>
          <w:sz w:val="20"/>
          <w:szCs w:val="22"/>
        </w:rPr>
        <w:t xml:space="preserve"> 형평성과 밀접히 관련됨 </w:t>
      </w:r>
      <w:r w:rsidR="00DA029E" w:rsidRPr="00DA029E">
        <w:rPr>
          <w:sz w:val="20"/>
          <w:szCs w:val="22"/>
        </w:rPr>
        <w:t>(선행연구 11, pp. 3–5).</w:t>
      </w:r>
      <w:r w:rsidRPr="009569EB">
        <w:rPr>
          <w:sz w:val="20"/>
          <w:szCs w:val="22"/>
        </w:rPr>
        <w:br/>
        <w:t xml:space="preserve">• 교통 접근성(Transport Accessibility)은 주거 수요의 핵심 결정요인으로, 지하철역·버스정류장·주요 간선도로와의 평균 거리로 측정함 </w:t>
      </w:r>
      <w:r w:rsidR="00DA029E" w:rsidRPr="00DA029E">
        <w:rPr>
          <w:sz w:val="20"/>
          <w:szCs w:val="22"/>
        </w:rPr>
        <w:t>(선행연구 18, pp. 4–6).</w:t>
      </w:r>
      <w:r w:rsidRPr="009569EB">
        <w:rPr>
          <w:sz w:val="20"/>
          <w:szCs w:val="22"/>
        </w:rPr>
        <w:br/>
        <w:t xml:space="preserve">• 경사도(Slope), 고도(Altitude), 지형제약(Topographical Constraint)은 개발 가능성을 제한하는 요인으로, 저지대 침수 위험 또는 급경사지 건축물 집중 등 물리적 리스크를 파악하는 데 활용됨 </w:t>
      </w:r>
      <w:r w:rsidR="00DA029E" w:rsidRPr="00DA029E">
        <w:rPr>
          <w:sz w:val="20"/>
          <w:szCs w:val="22"/>
        </w:rPr>
        <w:t>(선행연구 6, pp. 4–5).</w:t>
      </w:r>
      <w:r w:rsidRPr="009569EB">
        <w:rPr>
          <w:sz w:val="20"/>
          <w:szCs w:val="22"/>
        </w:rPr>
        <w:br/>
        <w:t xml:space="preserve">• 주변 환경의 노후도 및 이용 형태도 빈집 확산의 외부 영향 요인으로, 인접 구역의 주택 상태 평균값을 반영한 </w:t>
      </w:r>
      <w:r w:rsidRPr="009569EB">
        <w:rPr>
          <w:b/>
          <w:bCs/>
          <w:sz w:val="20"/>
          <w:szCs w:val="22"/>
        </w:rPr>
        <w:t>공간 자기상관 변수(Spatial Lag Variable)</w:t>
      </w:r>
      <w:r w:rsidRPr="009569EB">
        <w:rPr>
          <w:sz w:val="20"/>
          <w:szCs w:val="22"/>
        </w:rPr>
        <w:t xml:space="preserve"> 로 설정 가능함 </w:t>
      </w:r>
      <w:r w:rsidR="00DA029E" w:rsidRPr="00DA029E">
        <w:rPr>
          <w:sz w:val="20"/>
          <w:szCs w:val="22"/>
        </w:rPr>
        <w:t>(선행연구 15, pp. 7–8).</w:t>
      </w:r>
    </w:p>
    <w:p w14:paraId="47A5F7C8" w14:textId="77777777" w:rsidR="009569EB" w:rsidRPr="009569EB" w:rsidRDefault="009569EB" w:rsidP="00EC397A">
      <w:pPr>
        <w:spacing w:line="276" w:lineRule="auto"/>
        <w:ind w:firstLineChars="100" w:firstLine="200"/>
        <w:rPr>
          <w:b/>
          <w:bCs/>
          <w:sz w:val="20"/>
          <w:szCs w:val="22"/>
        </w:rPr>
      </w:pPr>
      <w:r w:rsidRPr="009569EB">
        <w:rPr>
          <w:b/>
          <w:bCs/>
          <w:sz w:val="20"/>
          <w:szCs w:val="22"/>
        </w:rPr>
        <w:t>4.5 거버넌스 및 정책 요인 (행정개입 수준, 정책 수용성, 협력도 등)</w:t>
      </w:r>
    </w:p>
    <w:p w14:paraId="451F7F42" w14:textId="6BE72554" w:rsidR="009569EB" w:rsidRDefault="009569EB" w:rsidP="00DA029E">
      <w:pPr>
        <w:spacing w:line="276" w:lineRule="auto"/>
        <w:ind w:left="800"/>
        <w:rPr>
          <w:sz w:val="20"/>
          <w:szCs w:val="22"/>
        </w:rPr>
      </w:pPr>
      <w:r w:rsidRPr="009569EB">
        <w:rPr>
          <w:sz w:val="20"/>
          <w:szCs w:val="22"/>
        </w:rPr>
        <w:t xml:space="preserve">• 거버넌스 요인은 행정주체의 개입 수준과 정책 집행력, 주민참여 정도를 통합적으로 반영하는 변수로, </w:t>
      </w:r>
      <w:r w:rsidRPr="009569EB">
        <w:rPr>
          <w:b/>
          <w:bCs/>
          <w:sz w:val="20"/>
          <w:szCs w:val="22"/>
        </w:rPr>
        <w:t>빈집 관리의 실행 가능성(Policy Feasibility)</w:t>
      </w:r>
      <w:r w:rsidRPr="009569EB">
        <w:rPr>
          <w:sz w:val="20"/>
          <w:szCs w:val="22"/>
        </w:rPr>
        <w:t xml:space="preserve"> 을 결정함 </w:t>
      </w:r>
      <w:r w:rsidR="00DA029E" w:rsidRPr="00DA029E">
        <w:rPr>
          <w:sz w:val="20"/>
          <w:szCs w:val="22"/>
        </w:rPr>
        <w:t>(선행연구 21, pp. 9–11).</w:t>
      </w:r>
      <w:r w:rsidRPr="009569EB">
        <w:rPr>
          <w:sz w:val="20"/>
          <w:szCs w:val="22"/>
        </w:rPr>
        <w:br/>
        <w:t xml:space="preserve">• 행정개입 수준은 공공사업(도시재생, 빈집정비사업 등) 참여 여부와 예산 투입 규모로 측정 가능하며, 이는 정책 효과의 직접적인 공간 분포를 반영함 </w:t>
      </w:r>
      <w:r w:rsidR="00DA029E" w:rsidRPr="00DA029E">
        <w:rPr>
          <w:sz w:val="20"/>
          <w:szCs w:val="22"/>
        </w:rPr>
        <w:t>(선행연구 1, pp. 3–4).</w:t>
      </w:r>
      <w:r w:rsidRPr="009569EB">
        <w:rPr>
          <w:sz w:val="20"/>
          <w:szCs w:val="22"/>
        </w:rPr>
        <w:t>.</w:t>
      </w:r>
      <w:r w:rsidRPr="009569EB">
        <w:rPr>
          <w:sz w:val="20"/>
          <w:szCs w:val="22"/>
        </w:rPr>
        <w:br/>
        <w:t>• 정책 수용성(Acceptability)은 주민 설문, 참여형 데이터, 커뮤니티 네트워크 지표 등을 통해 정성적으로 수집할 수 있으며, 지역 간 신뢰도 차이를 해석하는 근거가 됨 (</w:t>
      </w:r>
      <w:r w:rsidR="00DA029E" w:rsidRPr="00DA029E">
        <w:rPr>
          <w:sz w:val="20"/>
          <w:szCs w:val="22"/>
        </w:rPr>
        <w:t>선행연구 2, pp. 3–5; 선행연구 19, pp. 4–5).</w:t>
      </w:r>
      <w:r w:rsidRPr="009569EB">
        <w:rPr>
          <w:sz w:val="20"/>
          <w:szCs w:val="22"/>
        </w:rPr>
        <w:br/>
        <w:t xml:space="preserve">• 거버넌스 협력도(Governance Cooperation Index)는 중앙–지자체–민간의 역할 분담 및 협력 강도를 </w:t>
      </w:r>
      <w:proofErr w:type="spellStart"/>
      <w:r w:rsidRPr="009569EB">
        <w:rPr>
          <w:sz w:val="20"/>
          <w:szCs w:val="22"/>
        </w:rPr>
        <w:t>수치화하여</w:t>
      </w:r>
      <w:proofErr w:type="spellEnd"/>
      <w:r w:rsidRPr="009569EB">
        <w:rPr>
          <w:sz w:val="20"/>
          <w:szCs w:val="22"/>
        </w:rPr>
        <w:t xml:space="preserve">, 정책적 거버넌스 구조의 효율성을 평가함 </w:t>
      </w:r>
      <w:r w:rsidR="00DA029E" w:rsidRPr="00DA029E">
        <w:rPr>
          <w:sz w:val="20"/>
          <w:szCs w:val="22"/>
        </w:rPr>
        <w:t>(선행연구 21, pp. 9–11).</w:t>
      </w:r>
      <w:r w:rsidRPr="009569EB">
        <w:rPr>
          <w:sz w:val="20"/>
          <w:szCs w:val="22"/>
        </w:rPr>
        <w:br/>
        <w:t xml:space="preserve">• 행정규제 강도(예: 재개발 제한구역, 문화재 보존지구 등)와 지역 정책 밀도(특정 구역 내 시행 중인 도시계획 사업 수) 역시 </w:t>
      </w:r>
      <w:r w:rsidRPr="009569EB">
        <w:rPr>
          <w:b/>
          <w:bCs/>
          <w:sz w:val="20"/>
          <w:szCs w:val="22"/>
        </w:rPr>
        <w:t>정책적 제약 변수(Policy Constraint Variable)</w:t>
      </w:r>
      <w:r w:rsidRPr="009569EB">
        <w:rPr>
          <w:sz w:val="20"/>
          <w:szCs w:val="22"/>
        </w:rPr>
        <w:t xml:space="preserve"> 로 포함함 </w:t>
      </w:r>
      <w:r w:rsidR="00E71810" w:rsidRPr="00E71810">
        <w:rPr>
          <w:sz w:val="20"/>
          <w:szCs w:val="22"/>
        </w:rPr>
        <w:t>(선행연구 14, pp. 7–9).</w:t>
      </w:r>
      <w:r w:rsidRPr="009569EB">
        <w:rPr>
          <w:sz w:val="20"/>
          <w:szCs w:val="22"/>
        </w:rPr>
        <w:br/>
        <w:t xml:space="preserve">• 종합적으로, 거버넌스 및 정책 변수는 빈집의 </w:t>
      </w:r>
      <w:r w:rsidRPr="009569EB">
        <w:rPr>
          <w:b/>
          <w:bCs/>
          <w:sz w:val="20"/>
          <w:szCs w:val="22"/>
        </w:rPr>
        <w:t>‘발생 이후 관리 단계’</w:t>
      </w:r>
      <w:r w:rsidRPr="009569EB">
        <w:rPr>
          <w:sz w:val="20"/>
          <w:szCs w:val="22"/>
        </w:rPr>
        <w:t xml:space="preserve"> 를 규정짓는 핵심 요인으로, 클러스터링 결과 해석 시 “정책 실행 단위”로서 각 유형의 대응 전략을 구체화할 수 있음 </w:t>
      </w:r>
      <w:r w:rsidR="00E71810" w:rsidRPr="00E71810">
        <w:rPr>
          <w:sz w:val="20"/>
          <w:szCs w:val="22"/>
        </w:rPr>
        <w:t>(선행연구 21, pp. 9–11; 선행연구 10, pp. 3–5).</w:t>
      </w:r>
    </w:p>
    <w:p w14:paraId="375A453D" w14:textId="77777777" w:rsidR="002D70D6" w:rsidRDefault="002D70D6" w:rsidP="00DA029E">
      <w:pPr>
        <w:spacing w:line="276" w:lineRule="auto"/>
        <w:ind w:left="800"/>
        <w:rPr>
          <w:sz w:val="20"/>
          <w:szCs w:val="22"/>
        </w:rPr>
      </w:pPr>
    </w:p>
    <w:p w14:paraId="4905A1E6" w14:textId="77777777" w:rsidR="002D70D6" w:rsidRDefault="002D70D6" w:rsidP="00DA029E">
      <w:pPr>
        <w:spacing w:line="276" w:lineRule="auto"/>
        <w:ind w:left="800"/>
        <w:rPr>
          <w:sz w:val="20"/>
          <w:szCs w:val="22"/>
        </w:rPr>
      </w:pPr>
    </w:p>
    <w:p w14:paraId="1F21B8C7" w14:textId="77777777" w:rsidR="002D70D6" w:rsidRDefault="002D70D6" w:rsidP="00DA029E">
      <w:pPr>
        <w:spacing w:line="276" w:lineRule="auto"/>
        <w:ind w:left="800"/>
        <w:rPr>
          <w:sz w:val="20"/>
          <w:szCs w:val="22"/>
        </w:rPr>
      </w:pPr>
    </w:p>
    <w:p w14:paraId="69DF86E3" w14:textId="77777777" w:rsidR="002D70D6" w:rsidRPr="009569EB" w:rsidRDefault="002D70D6" w:rsidP="00DA029E">
      <w:pPr>
        <w:spacing w:line="276" w:lineRule="auto"/>
        <w:ind w:left="800"/>
        <w:rPr>
          <w:sz w:val="20"/>
          <w:szCs w:val="22"/>
        </w:rPr>
      </w:pPr>
    </w:p>
    <w:p w14:paraId="17E5DD27" w14:textId="77777777" w:rsidR="0027094E" w:rsidRPr="0027094E" w:rsidRDefault="0027094E" w:rsidP="00EC397A">
      <w:pPr>
        <w:spacing w:line="276" w:lineRule="auto"/>
        <w:rPr>
          <w:b/>
          <w:bCs/>
          <w:sz w:val="20"/>
          <w:szCs w:val="22"/>
        </w:rPr>
      </w:pPr>
      <w:r w:rsidRPr="0027094E">
        <w:rPr>
          <w:b/>
          <w:bCs/>
          <w:sz w:val="20"/>
          <w:szCs w:val="22"/>
        </w:rPr>
        <w:lastRenderedPageBreak/>
        <w:t>5. 사회·경제·정책적 맥락의 통합 필요성</w:t>
      </w:r>
    </w:p>
    <w:p w14:paraId="6861D8C3" w14:textId="77777777" w:rsidR="0027094E" w:rsidRPr="0027094E" w:rsidRDefault="0027094E" w:rsidP="00EC397A">
      <w:pPr>
        <w:spacing w:line="276" w:lineRule="auto"/>
        <w:ind w:firstLineChars="100" w:firstLine="200"/>
        <w:rPr>
          <w:b/>
          <w:bCs/>
          <w:sz w:val="20"/>
          <w:szCs w:val="22"/>
        </w:rPr>
      </w:pPr>
      <w:r w:rsidRPr="0027094E">
        <w:rPr>
          <w:b/>
          <w:bCs/>
          <w:sz w:val="20"/>
          <w:szCs w:val="22"/>
        </w:rPr>
        <w:t>5.1 사회적 신뢰 및 주민참여 변수 반영</w:t>
      </w:r>
    </w:p>
    <w:p w14:paraId="0CC5A881" w14:textId="1F61C0AC" w:rsidR="0027094E" w:rsidRDefault="0027094E" w:rsidP="00E71810">
      <w:pPr>
        <w:spacing w:line="276" w:lineRule="auto"/>
        <w:ind w:left="800"/>
        <w:rPr>
          <w:sz w:val="20"/>
          <w:szCs w:val="22"/>
        </w:rPr>
      </w:pPr>
      <w:r w:rsidRPr="0027094E">
        <w:rPr>
          <w:sz w:val="20"/>
          <w:szCs w:val="22"/>
        </w:rPr>
        <w:t xml:space="preserve">• 빈집 문제는 단순히 물리적 쇠퇴 현상이 아니라, </w:t>
      </w:r>
      <w:r w:rsidRPr="0027094E">
        <w:rPr>
          <w:b/>
          <w:bCs/>
          <w:sz w:val="20"/>
          <w:szCs w:val="22"/>
        </w:rPr>
        <w:t>지역 사회의 신뢰 수준(social trust)</w:t>
      </w:r>
      <w:r w:rsidRPr="0027094E">
        <w:rPr>
          <w:sz w:val="20"/>
          <w:szCs w:val="22"/>
        </w:rPr>
        <w:t xml:space="preserve"> 및 </w:t>
      </w:r>
      <w:r w:rsidRPr="0027094E">
        <w:rPr>
          <w:b/>
          <w:bCs/>
          <w:sz w:val="20"/>
          <w:szCs w:val="22"/>
        </w:rPr>
        <w:t>주민의 재생 참여 의지(civic engagement)</w:t>
      </w:r>
      <w:r w:rsidRPr="0027094E">
        <w:rPr>
          <w:sz w:val="20"/>
          <w:szCs w:val="22"/>
        </w:rPr>
        <w:t xml:space="preserve"> 와 밀접하게 연관됨 </w:t>
      </w:r>
      <w:r w:rsidR="00E71810" w:rsidRPr="00E71810">
        <w:rPr>
          <w:sz w:val="20"/>
          <w:szCs w:val="22"/>
        </w:rPr>
        <w:t>(선행연구 2, pp. 3–5; 선행연구 19, pp. 4–6).</w:t>
      </w:r>
      <w:r w:rsidRPr="0027094E">
        <w:rPr>
          <w:sz w:val="20"/>
          <w:szCs w:val="22"/>
        </w:rPr>
        <w:br/>
        <w:t xml:space="preserve">• 사회적 신뢰가 높은 지역일수록 주민 간 협력 네트워크가 활성화되어, 공공 사업의 실행 가능성과 </w:t>
      </w:r>
      <w:proofErr w:type="spellStart"/>
      <w:r w:rsidRPr="0027094E">
        <w:rPr>
          <w:sz w:val="20"/>
          <w:szCs w:val="22"/>
        </w:rPr>
        <w:t>유지력이</w:t>
      </w:r>
      <w:proofErr w:type="spellEnd"/>
      <w:r w:rsidRPr="0027094E">
        <w:rPr>
          <w:sz w:val="20"/>
          <w:szCs w:val="22"/>
        </w:rPr>
        <w:t xml:space="preserve"> 높게 나타남 </w:t>
      </w:r>
      <w:r w:rsidR="00E71810" w:rsidRPr="00E71810">
        <w:rPr>
          <w:sz w:val="20"/>
          <w:szCs w:val="22"/>
        </w:rPr>
        <w:t>(선행연구 11, pp. 3–5).</w:t>
      </w:r>
      <w:r w:rsidRPr="0027094E">
        <w:rPr>
          <w:sz w:val="20"/>
          <w:szCs w:val="22"/>
        </w:rPr>
        <w:br/>
        <w:t xml:space="preserve">• 주민참여도는 지역 커뮤니티의 </w:t>
      </w:r>
      <w:r w:rsidRPr="0027094E">
        <w:rPr>
          <w:b/>
          <w:bCs/>
          <w:sz w:val="20"/>
          <w:szCs w:val="22"/>
        </w:rPr>
        <w:t>자발적 관리역량(Community-driven management capacity)</w:t>
      </w:r>
      <w:r w:rsidRPr="0027094E">
        <w:rPr>
          <w:sz w:val="20"/>
          <w:szCs w:val="22"/>
        </w:rPr>
        <w:t xml:space="preserve"> 을 </w:t>
      </w:r>
      <w:proofErr w:type="spellStart"/>
      <w:r w:rsidRPr="0027094E">
        <w:rPr>
          <w:sz w:val="20"/>
          <w:szCs w:val="22"/>
        </w:rPr>
        <w:t>정량화하는</w:t>
      </w:r>
      <w:proofErr w:type="spellEnd"/>
      <w:r w:rsidRPr="0027094E">
        <w:rPr>
          <w:sz w:val="20"/>
          <w:szCs w:val="22"/>
        </w:rPr>
        <w:t xml:space="preserve"> 변수로, 설문자료나 행정 데이터(마을공동체 사업 참여율, 주민협의체 구성 수 등)를 활용하여 측정 가능함 </w:t>
      </w:r>
      <w:r w:rsidR="00E71810" w:rsidRPr="00E71810">
        <w:rPr>
          <w:sz w:val="20"/>
          <w:szCs w:val="22"/>
        </w:rPr>
        <w:t>(선행연구 16, pp. 3–5; 선행연구 10, pp. 3–5).</w:t>
      </w:r>
      <w:r w:rsidRPr="0027094E">
        <w:rPr>
          <w:sz w:val="20"/>
          <w:szCs w:val="22"/>
        </w:rPr>
        <w:br/>
        <w:t xml:space="preserve">• 주민참여 변수는 단순 </w:t>
      </w:r>
      <w:proofErr w:type="spellStart"/>
      <w:r w:rsidRPr="0027094E">
        <w:rPr>
          <w:sz w:val="20"/>
          <w:szCs w:val="22"/>
        </w:rPr>
        <w:t>참여율뿐만</w:t>
      </w:r>
      <w:proofErr w:type="spellEnd"/>
      <w:r w:rsidRPr="0027094E">
        <w:rPr>
          <w:sz w:val="20"/>
          <w:szCs w:val="22"/>
        </w:rPr>
        <w:t xml:space="preserve"> 아니라 </w:t>
      </w:r>
      <w:r w:rsidRPr="0027094E">
        <w:rPr>
          <w:b/>
          <w:bCs/>
          <w:sz w:val="20"/>
          <w:szCs w:val="22"/>
        </w:rPr>
        <w:t>참여의 질(Quality of participation)</w:t>
      </w:r>
      <w:r w:rsidRPr="0027094E">
        <w:rPr>
          <w:sz w:val="20"/>
          <w:szCs w:val="22"/>
        </w:rPr>
        <w:t xml:space="preserve">, 즉 협력 지속성·자치역량·정책 수용 태도 등을 포함해야 함 </w:t>
      </w:r>
      <w:r w:rsidR="00E71810" w:rsidRPr="00E71810">
        <w:rPr>
          <w:sz w:val="20"/>
          <w:szCs w:val="22"/>
        </w:rPr>
        <w:t>(선행연구 19, pp. 5–6).</w:t>
      </w:r>
      <w:r w:rsidRPr="0027094E">
        <w:rPr>
          <w:sz w:val="20"/>
          <w:szCs w:val="22"/>
        </w:rPr>
        <w:br/>
        <w:t xml:space="preserve">• 신뢰와 참여 변수를 통합하면, 클러스터링 결과의 </w:t>
      </w:r>
      <w:r w:rsidRPr="0027094E">
        <w:rPr>
          <w:b/>
          <w:bCs/>
          <w:sz w:val="20"/>
          <w:szCs w:val="22"/>
        </w:rPr>
        <w:t xml:space="preserve">사회적 </w:t>
      </w:r>
      <w:proofErr w:type="spellStart"/>
      <w:r w:rsidRPr="0027094E">
        <w:rPr>
          <w:b/>
          <w:bCs/>
          <w:sz w:val="20"/>
          <w:szCs w:val="22"/>
        </w:rPr>
        <w:t>해석력</w:t>
      </w:r>
      <w:proofErr w:type="spellEnd"/>
      <w:r w:rsidRPr="0027094E">
        <w:rPr>
          <w:b/>
          <w:bCs/>
          <w:sz w:val="20"/>
          <w:szCs w:val="22"/>
        </w:rPr>
        <w:t>(Social Interpretability)</w:t>
      </w:r>
      <w:r w:rsidRPr="0027094E">
        <w:rPr>
          <w:sz w:val="20"/>
          <w:szCs w:val="22"/>
        </w:rPr>
        <w:t xml:space="preserve"> 이 강화되어, 단순 공간 유형화에서 “사회적 복원력(Social Resilience)” 기반 유형화로 확장 가능함 </w:t>
      </w:r>
      <w:r w:rsidR="00E71810" w:rsidRPr="00E71810">
        <w:rPr>
          <w:sz w:val="20"/>
          <w:szCs w:val="22"/>
        </w:rPr>
        <w:t>(선행연구 2, pp. 3–5; 선행연구 16, pp. 3–5).</w:t>
      </w:r>
      <w:r w:rsidRPr="0027094E">
        <w:rPr>
          <w:sz w:val="20"/>
          <w:szCs w:val="22"/>
        </w:rPr>
        <w:br/>
        <w:t xml:space="preserve">• 또한, 사회적 신뢰도가 낮고 참여율이 낮은 지역은 향후 정책 개입 우선 순위로 설정할 수 있으며, 이는 </w:t>
      </w:r>
      <w:r w:rsidRPr="0027094E">
        <w:rPr>
          <w:b/>
          <w:bCs/>
          <w:sz w:val="20"/>
          <w:szCs w:val="22"/>
        </w:rPr>
        <w:t>정책적 취약지역(Socially Vulnerable Cluster)</w:t>
      </w:r>
      <w:r w:rsidRPr="0027094E">
        <w:rPr>
          <w:sz w:val="20"/>
          <w:szCs w:val="22"/>
        </w:rPr>
        <w:t xml:space="preserve"> 식별의 근거가 됨 </w:t>
      </w:r>
      <w:r w:rsidR="00E71810" w:rsidRPr="00E71810">
        <w:rPr>
          <w:sz w:val="20"/>
          <w:szCs w:val="22"/>
        </w:rPr>
        <w:t>(선행연구 21, pp. 9–11).</w:t>
      </w:r>
    </w:p>
    <w:p w14:paraId="3D2B5DD5" w14:textId="77777777" w:rsidR="00E71810" w:rsidRPr="00E71810" w:rsidRDefault="00E71810" w:rsidP="00E71810">
      <w:pPr>
        <w:spacing w:line="276" w:lineRule="auto"/>
        <w:ind w:left="800"/>
        <w:rPr>
          <w:sz w:val="20"/>
          <w:szCs w:val="22"/>
        </w:rPr>
      </w:pPr>
    </w:p>
    <w:p w14:paraId="15DE136A" w14:textId="77777777" w:rsidR="0027094E" w:rsidRPr="0027094E" w:rsidRDefault="0027094E" w:rsidP="00EC397A">
      <w:pPr>
        <w:spacing w:line="276" w:lineRule="auto"/>
        <w:ind w:firstLineChars="100" w:firstLine="200"/>
        <w:rPr>
          <w:b/>
          <w:bCs/>
          <w:sz w:val="20"/>
          <w:szCs w:val="22"/>
        </w:rPr>
      </w:pPr>
      <w:r w:rsidRPr="0027094E">
        <w:rPr>
          <w:b/>
          <w:bCs/>
          <w:sz w:val="20"/>
          <w:szCs w:val="22"/>
        </w:rPr>
        <w:t>5.2 정책 실행력과 행정 효율성 변수</w:t>
      </w:r>
    </w:p>
    <w:p w14:paraId="039B85FB" w14:textId="14ED78C2" w:rsidR="0027094E" w:rsidRPr="0027094E" w:rsidRDefault="0027094E" w:rsidP="00EC397A">
      <w:pPr>
        <w:spacing w:line="276" w:lineRule="auto"/>
        <w:ind w:left="800"/>
        <w:rPr>
          <w:sz w:val="20"/>
          <w:szCs w:val="22"/>
        </w:rPr>
      </w:pPr>
      <w:r w:rsidRPr="0027094E">
        <w:rPr>
          <w:sz w:val="20"/>
          <w:szCs w:val="22"/>
        </w:rPr>
        <w:t xml:space="preserve">• 빈집 관리정책의 효과는 정책 설계보다 </w:t>
      </w:r>
      <w:r w:rsidRPr="0027094E">
        <w:rPr>
          <w:b/>
          <w:bCs/>
          <w:sz w:val="20"/>
          <w:szCs w:val="22"/>
        </w:rPr>
        <w:t>행정 실행력(administrative capacity</w:t>
      </w:r>
      <w:proofErr w:type="gramStart"/>
      <w:r w:rsidRPr="0027094E">
        <w:rPr>
          <w:b/>
          <w:bCs/>
          <w:sz w:val="20"/>
          <w:szCs w:val="22"/>
        </w:rPr>
        <w:t>)</w:t>
      </w:r>
      <w:r w:rsidRPr="0027094E">
        <w:rPr>
          <w:sz w:val="20"/>
          <w:szCs w:val="22"/>
        </w:rPr>
        <w:t xml:space="preserve"> 에</w:t>
      </w:r>
      <w:proofErr w:type="gramEnd"/>
      <w:r w:rsidRPr="0027094E">
        <w:rPr>
          <w:sz w:val="20"/>
          <w:szCs w:val="22"/>
        </w:rPr>
        <w:t xml:space="preserve"> 의해 좌우되며, 이는 지역 거버넌스 구조와 자원 배분 효율성에 의해 결정됨 </w:t>
      </w:r>
      <w:r w:rsidR="00E71810" w:rsidRPr="00E71810">
        <w:rPr>
          <w:sz w:val="20"/>
          <w:szCs w:val="22"/>
        </w:rPr>
        <w:t>(선행연구 21, pp. 9–11; 선행연구 1, pp. 3–4).</w:t>
      </w:r>
      <w:r w:rsidRPr="0027094E">
        <w:rPr>
          <w:sz w:val="20"/>
          <w:szCs w:val="22"/>
        </w:rPr>
        <w:br/>
        <w:t xml:space="preserve">• 행정 효율성은 중앙-지자체 간 역할 분담, 정책 이행 속도, 예산 </w:t>
      </w:r>
      <w:proofErr w:type="spellStart"/>
      <w:r w:rsidRPr="0027094E">
        <w:rPr>
          <w:sz w:val="20"/>
          <w:szCs w:val="22"/>
        </w:rPr>
        <w:t>집행률</w:t>
      </w:r>
      <w:proofErr w:type="spellEnd"/>
      <w:r w:rsidRPr="0027094E">
        <w:rPr>
          <w:sz w:val="20"/>
          <w:szCs w:val="22"/>
        </w:rPr>
        <w:t xml:space="preserve"> 등을 통해 수치화 가능하며, 빈집관리지수(VMI) 구축 시 </w:t>
      </w:r>
      <w:r w:rsidRPr="0027094E">
        <w:rPr>
          <w:b/>
          <w:bCs/>
          <w:sz w:val="20"/>
          <w:szCs w:val="22"/>
        </w:rPr>
        <w:t>정책 집행의 실효성(efficiency of policy enforcement)</w:t>
      </w:r>
      <w:r w:rsidRPr="0027094E">
        <w:rPr>
          <w:sz w:val="20"/>
          <w:szCs w:val="22"/>
        </w:rPr>
        <w:t xml:space="preserve"> 평가 기준으로 활용할 수 있음 </w:t>
      </w:r>
      <w:r w:rsidR="00E71810" w:rsidRPr="00E71810">
        <w:rPr>
          <w:sz w:val="20"/>
          <w:szCs w:val="22"/>
        </w:rPr>
        <w:t>(선행연구 20, pp. 4–5).</w:t>
      </w:r>
      <w:r w:rsidRPr="0027094E">
        <w:rPr>
          <w:sz w:val="20"/>
          <w:szCs w:val="22"/>
        </w:rPr>
        <w:br/>
        <w:t xml:space="preserve">• 정책 실행력 변수에는 지자체별 도시재생사업 참여 비율, 사업 예산 대비 성과지표(사업 </w:t>
      </w:r>
      <w:proofErr w:type="spellStart"/>
      <w:r w:rsidRPr="0027094E">
        <w:rPr>
          <w:sz w:val="20"/>
          <w:szCs w:val="22"/>
        </w:rPr>
        <w:t>완료율</w:t>
      </w:r>
      <w:proofErr w:type="spellEnd"/>
      <w:r w:rsidRPr="0027094E">
        <w:rPr>
          <w:sz w:val="20"/>
          <w:szCs w:val="22"/>
        </w:rPr>
        <w:t xml:space="preserve">·사업당 예산효율성 등) 등이 포함됨 </w:t>
      </w:r>
      <w:r w:rsidR="00E71810" w:rsidRPr="00E71810">
        <w:rPr>
          <w:sz w:val="20"/>
          <w:szCs w:val="22"/>
        </w:rPr>
        <w:t>(선행연구 14, pp. 7–9; 선행연구 1, pp. 3–4).</w:t>
      </w:r>
      <w:r w:rsidRPr="0027094E">
        <w:rPr>
          <w:sz w:val="20"/>
          <w:szCs w:val="22"/>
        </w:rPr>
        <w:br/>
        <w:t xml:space="preserve">• 클러스터링을 통해 도출된 지역 유형별로 정책 효율성이 다르게 나타날 수 있음. 예를 들어, </w:t>
      </w:r>
      <w:r w:rsidRPr="0027094E">
        <w:rPr>
          <w:b/>
          <w:bCs/>
          <w:sz w:val="20"/>
          <w:szCs w:val="22"/>
        </w:rPr>
        <w:t>‘행정개입형 클러스터</w:t>
      </w:r>
      <w:proofErr w:type="gramStart"/>
      <w:r w:rsidRPr="0027094E">
        <w:rPr>
          <w:b/>
          <w:bCs/>
          <w:sz w:val="20"/>
          <w:szCs w:val="22"/>
        </w:rPr>
        <w:t>’</w:t>
      </w:r>
      <w:r w:rsidRPr="0027094E">
        <w:rPr>
          <w:sz w:val="20"/>
          <w:szCs w:val="22"/>
        </w:rPr>
        <w:t xml:space="preserve"> 는</w:t>
      </w:r>
      <w:proofErr w:type="gramEnd"/>
      <w:r w:rsidRPr="0027094E">
        <w:rPr>
          <w:sz w:val="20"/>
          <w:szCs w:val="22"/>
        </w:rPr>
        <w:t xml:space="preserve"> 중앙정부 주도의 예산 투입 효과가 높고, </w:t>
      </w:r>
      <w:r w:rsidRPr="0027094E">
        <w:rPr>
          <w:b/>
          <w:bCs/>
          <w:sz w:val="20"/>
          <w:szCs w:val="22"/>
        </w:rPr>
        <w:t>‘자생형 클러스</w:t>
      </w:r>
      <w:r w:rsidRPr="0027094E">
        <w:rPr>
          <w:b/>
          <w:bCs/>
          <w:sz w:val="20"/>
          <w:szCs w:val="22"/>
        </w:rPr>
        <w:lastRenderedPageBreak/>
        <w:t>터</w:t>
      </w:r>
      <w:proofErr w:type="gramStart"/>
      <w:r w:rsidRPr="0027094E">
        <w:rPr>
          <w:b/>
          <w:bCs/>
          <w:sz w:val="20"/>
          <w:szCs w:val="22"/>
        </w:rPr>
        <w:t>’</w:t>
      </w:r>
      <w:r w:rsidRPr="0027094E">
        <w:rPr>
          <w:sz w:val="20"/>
          <w:szCs w:val="22"/>
        </w:rPr>
        <w:t xml:space="preserve"> 는</w:t>
      </w:r>
      <w:proofErr w:type="gramEnd"/>
      <w:r w:rsidRPr="0027094E">
        <w:rPr>
          <w:sz w:val="20"/>
          <w:szCs w:val="22"/>
        </w:rPr>
        <w:t xml:space="preserve"> 지역 커뮤니티의 관리역량이 높은 형태로 구분 가능함 </w:t>
      </w:r>
      <w:r w:rsidR="00E71810" w:rsidRPr="00E71810">
        <w:rPr>
          <w:sz w:val="20"/>
          <w:szCs w:val="22"/>
        </w:rPr>
        <w:t>(선행연구 13, pp. 5–6; 선행연구 21, pp. 9–11).</w:t>
      </w:r>
      <w:r w:rsidRPr="0027094E">
        <w:rPr>
          <w:sz w:val="20"/>
          <w:szCs w:val="22"/>
        </w:rPr>
        <w:br/>
        <w:t xml:space="preserve">• 또한 제도적 협력 지수(Governance Cooperation Index)를 도입하면, 중앙–지자체–민간 간 협업의 강도와 효율성을 계량화할 수 있으며, 정책 실패 원인을 사전 식별하는 지표로도 활용 가능함 </w:t>
      </w:r>
      <w:r w:rsidR="00E71810" w:rsidRPr="00E71810">
        <w:rPr>
          <w:sz w:val="20"/>
          <w:szCs w:val="22"/>
        </w:rPr>
        <w:t>(선행연구 21, pp. 9–11).</w:t>
      </w:r>
      <w:r w:rsidRPr="0027094E">
        <w:rPr>
          <w:sz w:val="20"/>
          <w:szCs w:val="22"/>
        </w:rPr>
        <w:br/>
        <w:t xml:space="preserve">• 정책 효율성 변수의 반영은 클러스터별 예측 결과를 단순히 “빈집 분포 유형”이 아니라, </w:t>
      </w:r>
      <w:r w:rsidRPr="0027094E">
        <w:rPr>
          <w:b/>
          <w:bCs/>
          <w:sz w:val="20"/>
          <w:szCs w:val="22"/>
        </w:rPr>
        <w:t>“정책 개입 대비 관리효율 유형(Policy Response Efficiency Cluster)</w:t>
      </w:r>
      <w:proofErr w:type="gramStart"/>
      <w:r w:rsidRPr="0027094E">
        <w:rPr>
          <w:b/>
          <w:bCs/>
          <w:sz w:val="20"/>
          <w:szCs w:val="22"/>
        </w:rPr>
        <w:t>”</w:t>
      </w:r>
      <w:r w:rsidRPr="0027094E">
        <w:rPr>
          <w:sz w:val="20"/>
          <w:szCs w:val="22"/>
        </w:rPr>
        <w:t xml:space="preserve"> 으로</w:t>
      </w:r>
      <w:proofErr w:type="gramEnd"/>
      <w:r w:rsidRPr="0027094E">
        <w:rPr>
          <w:sz w:val="20"/>
          <w:szCs w:val="22"/>
        </w:rPr>
        <w:t xml:space="preserve"> 해석하게 함.</w:t>
      </w:r>
    </w:p>
    <w:p w14:paraId="006F91B4" w14:textId="77777777" w:rsidR="0027094E" w:rsidRPr="0027094E" w:rsidRDefault="0027094E" w:rsidP="00EC397A">
      <w:pPr>
        <w:spacing w:line="276" w:lineRule="auto"/>
        <w:ind w:firstLineChars="100" w:firstLine="200"/>
        <w:rPr>
          <w:b/>
          <w:bCs/>
          <w:sz w:val="20"/>
          <w:szCs w:val="22"/>
        </w:rPr>
      </w:pPr>
      <w:r w:rsidRPr="0027094E">
        <w:rPr>
          <w:b/>
          <w:bCs/>
          <w:sz w:val="20"/>
          <w:szCs w:val="22"/>
        </w:rPr>
        <w:t>5.3 사회적 인식에 기반한 공간 클러스터링 기법</w:t>
      </w:r>
    </w:p>
    <w:p w14:paraId="0B9A8ABB" w14:textId="1686B8F3" w:rsidR="0027094E" w:rsidRDefault="0027094E" w:rsidP="00E71810">
      <w:pPr>
        <w:spacing w:line="276" w:lineRule="auto"/>
        <w:ind w:left="800"/>
        <w:rPr>
          <w:sz w:val="20"/>
          <w:szCs w:val="22"/>
        </w:rPr>
      </w:pPr>
      <w:r w:rsidRPr="0027094E">
        <w:rPr>
          <w:sz w:val="20"/>
          <w:szCs w:val="22"/>
        </w:rPr>
        <w:t xml:space="preserve">• 기존의 공간 클러스터링은 주로 물리적 또는 경제적 요인에 기반해왔으나, 사회적 인식(Social Perception)과 가치(Value Orientation)를 반영하지 못한 한계가 존재함 </w:t>
      </w:r>
      <w:r w:rsidR="00E71810" w:rsidRPr="00E71810">
        <w:rPr>
          <w:sz w:val="20"/>
          <w:szCs w:val="22"/>
        </w:rPr>
        <w:t>(선행연구 19, pp. 4–6; 선행연구 11, pp. 3–5).</w:t>
      </w:r>
      <w:r w:rsidRPr="0027094E">
        <w:rPr>
          <w:sz w:val="20"/>
          <w:szCs w:val="22"/>
        </w:rPr>
        <w:br/>
        <w:t xml:space="preserve">• 최근 연구에서는 </w:t>
      </w:r>
      <w:r w:rsidRPr="0027094E">
        <w:rPr>
          <w:b/>
          <w:bCs/>
          <w:sz w:val="20"/>
          <w:szCs w:val="22"/>
        </w:rPr>
        <w:t>공간 인식 지도(Social Perception Map)</w:t>
      </w:r>
      <w:r w:rsidRPr="0027094E">
        <w:rPr>
          <w:sz w:val="20"/>
          <w:szCs w:val="22"/>
        </w:rPr>
        <w:t xml:space="preserve"> 와 참여형 매핑(Participatory Mapping)을 활용하여, 주민이 체감하는 지역 가치와 문제 인식을 데이터로 전환하는 시도가 이루어지고 있음 </w:t>
      </w:r>
      <w:r w:rsidR="00E71810" w:rsidRPr="00E71810">
        <w:rPr>
          <w:sz w:val="20"/>
          <w:szCs w:val="22"/>
        </w:rPr>
        <w:t>(선행연구 16, pp. 3–5; 선행연구 19, pp. 5–6).</w:t>
      </w:r>
      <w:r w:rsidRPr="0027094E">
        <w:rPr>
          <w:sz w:val="20"/>
          <w:szCs w:val="22"/>
        </w:rPr>
        <w:br/>
        <w:t>• 이러한 접근은 단순한 “물리적 클러스터”</w:t>
      </w:r>
      <w:proofErr w:type="spellStart"/>
      <w:r w:rsidRPr="0027094E">
        <w:rPr>
          <w:sz w:val="20"/>
          <w:szCs w:val="22"/>
        </w:rPr>
        <w:t>를</w:t>
      </w:r>
      <w:proofErr w:type="spellEnd"/>
      <w:r w:rsidRPr="0027094E">
        <w:rPr>
          <w:sz w:val="20"/>
          <w:szCs w:val="22"/>
        </w:rPr>
        <w:t xml:space="preserve"> 넘어, </w:t>
      </w:r>
      <w:r w:rsidRPr="0027094E">
        <w:rPr>
          <w:b/>
          <w:bCs/>
          <w:sz w:val="20"/>
          <w:szCs w:val="22"/>
        </w:rPr>
        <w:t>사회적 공간(Social Space)</w:t>
      </w:r>
      <w:r w:rsidRPr="0027094E">
        <w:rPr>
          <w:sz w:val="20"/>
          <w:szCs w:val="22"/>
        </w:rPr>
        <w:t xml:space="preserve"> 개념을 반영한 새로운 유형 구분으로 확장할 수 있음. 즉, 동일한 노후도라도 “부정적 인식형(Disfavored Cluster)”과 “잠재적 활용형(Potential Reuse Cluster)”으로 세분화할 수 있음 </w:t>
      </w:r>
      <w:r w:rsidR="00E71810" w:rsidRPr="00E71810">
        <w:rPr>
          <w:sz w:val="20"/>
          <w:szCs w:val="22"/>
        </w:rPr>
        <w:t>(선행연구 9, pp. 3–5).</w:t>
      </w:r>
      <w:r w:rsidRPr="0027094E">
        <w:rPr>
          <w:sz w:val="20"/>
          <w:szCs w:val="22"/>
        </w:rPr>
        <w:br/>
        <w:t xml:space="preserve">• 사회적 인식 기반 클러스터링은 정량데이터와 정성데이터를 결합하는 혼합형(Mixed-data Clustering) 접근을 필요로 하며, 주관적 응답 데이터(설문, 인터뷰)를 벡터화해 수치 분석 가능하게 </w:t>
      </w:r>
      <w:proofErr w:type="spellStart"/>
      <w:r w:rsidRPr="0027094E">
        <w:rPr>
          <w:sz w:val="20"/>
          <w:szCs w:val="22"/>
        </w:rPr>
        <w:t>전처리함</w:t>
      </w:r>
      <w:proofErr w:type="spellEnd"/>
      <w:r w:rsidRPr="0027094E">
        <w:rPr>
          <w:sz w:val="20"/>
          <w:szCs w:val="22"/>
        </w:rPr>
        <w:t xml:space="preserve"> </w:t>
      </w:r>
      <w:r w:rsidR="00E71810" w:rsidRPr="00E71810">
        <w:rPr>
          <w:sz w:val="20"/>
          <w:szCs w:val="22"/>
        </w:rPr>
        <w:t>(선행연구 19, pp. 5–6).</w:t>
      </w:r>
      <w:r w:rsidRPr="0027094E">
        <w:rPr>
          <w:sz w:val="20"/>
          <w:szCs w:val="22"/>
        </w:rPr>
        <w:br/>
        <w:t xml:space="preserve">• 이러한 방법은 K-Means++ 또는 HDBSCAN에 </w:t>
      </w:r>
      <w:r w:rsidRPr="0027094E">
        <w:rPr>
          <w:b/>
          <w:bCs/>
          <w:sz w:val="20"/>
          <w:szCs w:val="22"/>
        </w:rPr>
        <w:t>사회인지 가중치(Social-perception Weight)</w:t>
      </w:r>
      <w:r w:rsidRPr="0027094E">
        <w:rPr>
          <w:sz w:val="20"/>
          <w:szCs w:val="22"/>
        </w:rPr>
        <w:t xml:space="preserve"> 를 부여하여, 사회적 맥락이 반영된 공간 군집을 도출할 수 있음 </w:t>
      </w:r>
      <w:r w:rsidR="00E71810" w:rsidRPr="00E71810">
        <w:rPr>
          <w:sz w:val="20"/>
          <w:szCs w:val="22"/>
        </w:rPr>
        <w:t>(선행연구 5, pp. 4–6; 선행연구 12, pp. 4–6).</w:t>
      </w:r>
      <w:r w:rsidRPr="0027094E">
        <w:rPr>
          <w:sz w:val="20"/>
          <w:szCs w:val="22"/>
        </w:rPr>
        <w:br/>
        <w:t>• 결과적으로 사회 인식 기반 공간 클러스터링은,</w:t>
      </w:r>
      <w:r w:rsidRPr="0027094E">
        <w:rPr>
          <w:sz w:val="20"/>
          <w:szCs w:val="22"/>
        </w:rPr>
        <w:br/>
        <w:t>① 물리·경제 변수 중심 분석의 편향을 완화하고,</w:t>
      </w:r>
      <w:r w:rsidRPr="0027094E">
        <w:rPr>
          <w:sz w:val="20"/>
          <w:szCs w:val="22"/>
        </w:rPr>
        <w:br/>
        <w:t>② 주민 체감도가 높은 지역정책 수립을 가능하게 하며,</w:t>
      </w:r>
      <w:r w:rsidRPr="0027094E">
        <w:rPr>
          <w:sz w:val="20"/>
          <w:szCs w:val="22"/>
        </w:rPr>
        <w:br/>
        <w:t xml:space="preserve">③ 예측 결과의 </w:t>
      </w:r>
      <w:r w:rsidRPr="0027094E">
        <w:rPr>
          <w:b/>
          <w:bCs/>
          <w:sz w:val="20"/>
          <w:szCs w:val="22"/>
        </w:rPr>
        <w:t>사회적 타당성(Social Validity)</w:t>
      </w:r>
      <w:r w:rsidRPr="0027094E">
        <w:rPr>
          <w:sz w:val="20"/>
          <w:szCs w:val="22"/>
        </w:rPr>
        <w:t xml:space="preserve"> 을 강화함 </w:t>
      </w:r>
      <w:r w:rsidR="00E71810" w:rsidRPr="00E71810">
        <w:rPr>
          <w:sz w:val="20"/>
          <w:szCs w:val="22"/>
        </w:rPr>
        <w:t>(선행연구 2, pp. 3–5; 선행연구 19, pp. 5–6).</w:t>
      </w:r>
    </w:p>
    <w:p w14:paraId="15E51FEF" w14:textId="77777777" w:rsidR="002D70D6" w:rsidRDefault="002D70D6" w:rsidP="00E71810">
      <w:pPr>
        <w:spacing w:line="276" w:lineRule="auto"/>
        <w:ind w:left="800"/>
        <w:rPr>
          <w:sz w:val="20"/>
          <w:szCs w:val="22"/>
        </w:rPr>
      </w:pPr>
    </w:p>
    <w:p w14:paraId="2B8B4A74" w14:textId="77777777" w:rsidR="002D70D6" w:rsidRPr="00E71810" w:rsidRDefault="002D70D6" w:rsidP="00E71810">
      <w:pPr>
        <w:spacing w:line="276" w:lineRule="auto"/>
        <w:ind w:left="800"/>
        <w:rPr>
          <w:sz w:val="20"/>
          <w:szCs w:val="22"/>
        </w:rPr>
      </w:pPr>
    </w:p>
    <w:p w14:paraId="2DBEBB88" w14:textId="77777777" w:rsidR="00E71810" w:rsidRPr="00E71810" w:rsidRDefault="00E71810" w:rsidP="00E71810">
      <w:pPr>
        <w:spacing w:line="276" w:lineRule="auto"/>
        <w:rPr>
          <w:b/>
          <w:bCs/>
          <w:sz w:val="20"/>
          <w:szCs w:val="20"/>
        </w:rPr>
      </w:pPr>
      <w:r w:rsidRPr="00E71810">
        <w:rPr>
          <w:b/>
          <w:bCs/>
          <w:sz w:val="20"/>
          <w:szCs w:val="20"/>
        </w:rPr>
        <w:lastRenderedPageBreak/>
        <w:t>6. 데이터 표준화 및 품질 관리 절차</w:t>
      </w:r>
    </w:p>
    <w:p w14:paraId="092D26F4" w14:textId="77777777" w:rsidR="00E71810" w:rsidRPr="00E71810" w:rsidRDefault="00E71810" w:rsidP="00E71810">
      <w:pPr>
        <w:spacing w:line="276" w:lineRule="auto"/>
        <w:ind w:firstLineChars="100" w:firstLine="200"/>
        <w:rPr>
          <w:b/>
          <w:bCs/>
          <w:color w:val="00B050"/>
          <w:sz w:val="20"/>
          <w:szCs w:val="20"/>
        </w:rPr>
      </w:pPr>
      <w:r w:rsidRPr="00E71810">
        <w:rPr>
          <w:b/>
          <w:bCs/>
          <w:color w:val="00B050"/>
          <w:sz w:val="20"/>
          <w:szCs w:val="20"/>
        </w:rPr>
        <w:t>6.1 부동산원(REB) 내부 DB 기반 데이터 표준화 모델</w:t>
      </w:r>
    </w:p>
    <w:p w14:paraId="243C0A40" w14:textId="77777777" w:rsidR="00E71810" w:rsidRPr="00E71810" w:rsidRDefault="00E71810" w:rsidP="00E71810">
      <w:pPr>
        <w:spacing w:line="276" w:lineRule="auto"/>
        <w:ind w:left="800"/>
        <w:rPr>
          <w:color w:val="00B050"/>
          <w:sz w:val="20"/>
          <w:szCs w:val="20"/>
        </w:rPr>
      </w:pPr>
      <w:r w:rsidRPr="00E71810">
        <w:rPr>
          <w:color w:val="00B050"/>
          <w:sz w:val="20"/>
          <w:szCs w:val="20"/>
        </w:rPr>
        <w:t>• 본 프로젝트는 한국부동산원 내부 데이터베이스(REB DB)에 구축된 주택·건물·토지 정보를 기반으로 분석을 수행함.</w:t>
      </w:r>
      <w:r w:rsidRPr="00E71810">
        <w:rPr>
          <w:color w:val="00B050"/>
          <w:sz w:val="20"/>
          <w:szCs w:val="20"/>
        </w:rPr>
        <w:br/>
        <w:t xml:space="preserve">• 모든 데이터는 부동산원의 고유 공간 식별자(OA_CD)를 기준으로 결합되며, 개별 건물 단위(건축물대장, 공시가격, 토지특성 등)를 </w:t>
      </w:r>
      <w:proofErr w:type="spellStart"/>
      <w:r w:rsidRPr="00E71810">
        <w:rPr>
          <w:color w:val="00B050"/>
          <w:sz w:val="20"/>
          <w:szCs w:val="20"/>
        </w:rPr>
        <w:t>집계구</w:t>
      </w:r>
      <w:proofErr w:type="spellEnd"/>
      <w:r w:rsidRPr="00E71810">
        <w:rPr>
          <w:color w:val="00B050"/>
          <w:sz w:val="20"/>
          <w:szCs w:val="20"/>
        </w:rPr>
        <w:t xml:space="preserve"> 단위로 변환하여 일관된 데이터 구조를 유지함</w:t>
      </w:r>
      <w:r w:rsidRPr="00E71810">
        <w:rPr>
          <w:color w:val="00B050"/>
          <w:sz w:val="20"/>
          <w:szCs w:val="20"/>
        </w:rPr>
        <w:br/>
        <w:t>(선행연구 14, pp. 7–9).</w:t>
      </w:r>
    </w:p>
    <w:p w14:paraId="2E620827" w14:textId="77777777" w:rsidR="00E71810" w:rsidRPr="00E71810" w:rsidRDefault="00E71810" w:rsidP="00E71810">
      <w:pPr>
        <w:spacing w:line="276" w:lineRule="auto"/>
        <w:ind w:leftChars="200" w:left="440"/>
        <w:rPr>
          <w:color w:val="00B050"/>
          <w:sz w:val="20"/>
          <w:szCs w:val="20"/>
        </w:rPr>
      </w:pPr>
      <w:r w:rsidRPr="00E71810">
        <w:rPr>
          <w:color w:val="00B050"/>
          <w:sz w:val="20"/>
          <w:szCs w:val="20"/>
        </w:rPr>
        <w:t>• 데이터 표준화의 핵심은 외부 참조 없이 내부 데이터만으로 변수 간 관계를 유지하고, 동일 기준으로 집계 및 변환하는 데 있음. 이를 위해 다음 절차를 적용함.</w:t>
      </w:r>
      <w:r w:rsidRPr="00E71810">
        <w:rPr>
          <w:color w:val="00B050"/>
          <w:sz w:val="20"/>
          <w:szCs w:val="20"/>
        </w:rPr>
        <w:br/>
      </w:r>
      <w:r w:rsidRPr="00E71810">
        <w:rPr>
          <w:color w:val="00B050"/>
          <w:sz w:val="20"/>
          <w:szCs w:val="20"/>
        </w:rPr>
        <w:t> </w:t>
      </w:r>
      <w:r w:rsidRPr="00E71810">
        <w:rPr>
          <w:color w:val="00B050"/>
          <w:sz w:val="20"/>
          <w:szCs w:val="20"/>
        </w:rPr>
        <w:t>- 1단계: 식별자 정합성 검증 — OA_CD, 건물ID, 필지ID 간 중복·누락 여부를 점검하고 조인키를 정제함.</w:t>
      </w:r>
      <w:r w:rsidRPr="00E71810">
        <w:rPr>
          <w:color w:val="00B050"/>
          <w:sz w:val="20"/>
          <w:szCs w:val="20"/>
        </w:rPr>
        <w:br/>
      </w:r>
      <w:r w:rsidRPr="00E71810">
        <w:rPr>
          <w:color w:val="00B050"/>
          <w:sz w:val="20"/>
          <w:szCs w:val="20"/>
        </w:rPr>
        <w:t> </w:t>
      </w:r>
      <w:r w:rsidRPr="00E71810">
        <w:rPr>
          <w:color w:val="00B050"/>
          <w:sz w:val="20"/>
          <w:szCs w:val="20"/>
        </w:rPr>
        <w:t>- 2단계: 시점 기준 통일 — 동일 시점(예: 2020~2024년) 데이터를 기준으로 갱신 로그를 통합함</w:t>
      </w:r>
      <w:r w:rsidRPr="00E71810">
        <w:rPr>
          <w:color w:val="00B050"/>
          <w:sz w:val="20"/>
          <w:szCs w:val="20"/>
        </w:rPr>
        <w:br/>
      </w:r>
      <w:r w:rsidRPr="00E71810">
        <w:rPr>
          <w:color w:val="00B050"/>
          <w:sz w:val="20"/>
          <w:szCs w:val="20"/>
        </w:rPr>
        <w:t> </w:t>
      </w:r>
      <w:r w:rsidRPr="00E71810">
        <w:rPr>
          <w:color w:val="00B050"/>
          <w:sz w:val="20"/>
          <w:szCs w:val="20"/>
        </w:rPr>
        <w:t>(선행연구 17, pp. 4–6).</w:t>
      </w:r>
      <w:r w:rsidRPr="00E71810">
        <w:rPr>
          <w:color w:val="00B050"/>
          <w:sz w:val="20"/>
          <w:szCs w:val="20"/>
        </w:rPr>
        <w:br/>
      </w:r>
      <w:r w:rsidRPr="00E71810">
        <w:rPr>
          <w:color w:val="00B050"/>
          <w:sz w:val="20"/>
          <w:szCs w:val="20"/>
        </w:rPr>
        <w:t> </w:t>
      </w:r>
      <w:r w:rsidRPr="00E71810">
        <w:rPr>
          <w:color w:val="00B050"/>
          <w:sz w:val="20"/>
          <w:szCs w:val="20"/>
        </w:rPr>
        <w:t xml:space="preserve">- 3단계: </w:t>
      </w:r>
      <w:proofErr w:type="spellStart"/>
      <w:r w:rsidRPr="00E71810">
        <w:rPr>
          <w:color w:val="00B050"/>
          <w:sz w:val="20"/>
          <w:szCs w:val="20"/>
        </w:rPr>
        <w:t>변수명</w:t>
      </w:r>
      <w:proofErr w:type="spellEnd"/>
      <w:r w:rsidRPr="00E71810">
        <w:rPr>
          <w:color w:val="00B050"/>
          <w:sz w:val="20"/>
          <w:szCs w:val="20"/>
        </w:rPr>
        <w:t xml:space="preserve"> 및 단위 표준화 — 건물 연면적(㎡), 공시지가(원/㎡), 인구수(명), </w:t>
      </w:r>
      <w:proofErr w:type="spellStart"/>
      <w:r w:rsidRPr="00E71810">
        <w:rPr>
          <w:color w:val="00B050"/>
          <w:sz w:val="20"/>
          <w:szCs w:val="20"/>
        </w:rPr>
        <w:t>세대수</w:t>
      </w:r>
      <w:proofErr w:type="spellEnd"/>
      <w:r w:rsidRPr="00E71810">
        <w:rPr>
          <w:color w:val="00B050"/>
          <w:sz w:val="20"/>
          <w:szCs w:val="20"/>
        </w:rPr>
        <w:t>(가구) 등 단위를 통일해 불일치 제거</w:t>
      </w:r>
      <w:r w:rsidRPr="00E71810">
        <w:rPr>
          <w:color w:val="00B050"/>
          <w:sz w:val="20"/>
          <w:szCs w:val="20"/>
        </w:rPr>
        <w:br/>
        <w:t>(선행연구 20, pp. 4–5).</w:t>
      </w:r>
    </w:p>
    <w:p w14:paraId="01DF7DEA" w14:textId="77777777" w:rsidR="00E71810" w:rsidRPr="00E71810" w:rsidRDefault="00E71810" w:rsidP="00E71810">
      <w:pPr>
        <w:spacing w:line="276" w:lineRule="auto"/>
        <w:ind w:leftChars="200" w:left="440"/>
        <w:rPr>
          <w:color w:val="00B050"/>
          <w:sz w:val="20"/>
          <w:szCs w:val="20"/>
        </w:rPr>
      </w:pPr>
      <w:r w:rsidRPr="00E71810">
        <w:rPr>
          <w:color w:val="00B050"/>
          <w:sz w:val="20"/>
          <w:szCs w:val="20"/>
        </w:rPr>
        <w:t xml:space="preserve">• </w:t>
      </w:r>
      <w:proofErr w:type="spellStart"/>
      <w:r w:rsidRPr="00E71810">
        <w:rPr>
          <w:color w:val="00B050"/>
          <w:sz w:val="20"/>
          <w:szCs w:val="20"/>
        </w:rPr>
        <w:t>내부망</w:t>
      </w:r>
      <w:proofErr w:type="spellEnd"/>
      <w:r w:rsidRPr="00E71810">
        <w:rPr>
          <w:color w:val="00B050"/>
          <w:sz w:val="20"/>
          <w:szCs w:val="20"/>
        </w:rPr>
        <w:t xml:space="preserve"> 환경에서는 병렬 조인이 불가하므로 OA_CD 기준 정규화 테이블 구조를 구축하여 연산 효율성을 높임.</w:t>
      </w:r>
      <w:r w:rsidRPr="00E71810">
        <w:rPr>
          <w:color w:val="00B050"/>
          <w:sz w:val="20"/>
          <w:szCs w:val="20"/>
        </w:rPr>
        <w:br/>
        <w:t>• 이러한 구조적 표준화는 외부 데이터 없이도 내부 일관성(Intra-database consistency)을 확보하며, 후속 분석(클러스터링·회귀·시계열 예측)의 데이터 품질을 보장함</w:t>
      </w:r>
      <w:r w:rsidRPr="00E71810">
        <w:rPr>
          <w:color w:val="00B050"/>
          <w:sz w:val="20"/>
          <w:szCs w:val="20"/>
        </w:rPr>
        <w:br/>
        <w:t>(선행연구 20, pp. 4–5).</w:t>
      </w:r>
    </w:p>
    <w:p w14:paraId="75EE20E5" w14:textId="0D13BEBB" w:rsidR="00E71810" w:rsidRPr="00E71810" w:rsidRDefault="00E71810" w:rsidP="00E71810">
      <w:pPr>
        <w:spacing w:line="276" w:lineRule="auto"/>
        <w:rPr>
          <w:sz w:val="20"/>
          <w:szCs w:val="20"/>
        </w:rPr>
      </w:pPr>
    </w:p>
    <w:p w14:paraId="4B70D573" w14:textId="77777777" w:rsidR="00E71810" w:rsidRPr="00E71810" w:rsidRDefault="00E71810" w:rsidP="00E71810">
      <w:pPr>
        <w:spacing w:line="276" w:lineRule="auto"/>
        <w:ind w:firstLineChars="100" w:firstLine="200"/>
        <w:rPr>
          <w:sz w:val="20"/>
          <w:szCs w:val="20"/>
        </w:rPr>
      </w:pPr>
      <w:r w:rsidRPr="00E71810">
        <w:rPr>
          <w:sz w:val="20"/>
          <w:szCs w:val="20"/>
        </w:rPr>
        <w:t>6.2 변수 간 스케일링 및 정규화</w:t>
      </w:r>
    </w:p>
    <w:p w14:paraId="42B968AE" w14:textId="77777777" w:rsidR="00E71810" w:rsidRPr="00E71810" w:rsidRDefault="00E71810" w:rsidP="00E71810">
      <w:pPr>
        <w:spacing w:line="276" w:lineRule="auto"/>
        <w:ind w:leftChars="200" w:left="440"/>
        <w:rPr>
          <w:sz w:val="20"/>
          <w:szCs w:val="20"/>
        </w:rPr>
      </w:pPr>
      <w:r w:rsidRPr="00E71810">
        <w:rPr>
          <w:sz w:val="20"/>
          <w:szCs w:val="20"/>
        </w:rPr>
        <w:t>• REB 내부 DB에는 부동산, 건축, 거래, 공시지가, 인구 등 다양한 변수군이 존재하므로 단위 차이(원, ㎡, %, 개수 등)로 인한 왜곡이 발생할 수 있음</w:t>
      </w:r>
      <w:r w:rsidRPr="00E71810">
        <w:rPr>
          <w:sz w:val="20"/>
          <w:szCs w:val="20"/>
        </w:rPr>
        <w:br/>
        <w:t>(선행연구 8, pp. 5–6).</w:t>
      </w:r>
    </w:p>
    <w:p w14:paraId="5DF1B520" w14:textId="77777777" w:rsidR="00E71810" w:rsidRPr="00E71810" w:rsidRDefault="00E71810" w:rsidP="00E71810">
      <w:pPr>
        <w:spacing w:line="276" w:lineRule="auto"/>
        <w:ind w:leftChars="200" w:left="440"/>
        <w:rPr>
          <w:sz w:val="20"/>
          <w:szCs w:val="20"/>
        </w:rPr>
      </w:pPr>
      <w:r w:rsidRPr="00E71810">
        <w:rPr>
          <w:sz w:val="20"/>
          <w:szCs w:val="20"/>
        </w:rPr>
        <w:t>• 변수 간 단위 불균형 해소를 위해 스케일링 및 정규화 절차를 수행함.</w:t>
      </w:r>
      <w:r w:rsidRPr="00E71810">
        <w:rPr>
          <w:sz w:val="20"/>
          <w:szCs w:val="20"/>
        </w:rPr>
        <w:br/>
      </w:r>
      <w:r w:rsidRPr="00E71810">
        <w:rPr>
          <w:sz w:val="20"/>
          <w:szCs w:val="20"/>
        </w:rPr>
        <w:t> </w:t>
      </w:r>
      <w:r w:rsidRPr="00E71810">
        <w:rPr>
          <w:sz w:val="20"/>
          <w:szCs w:val="20"/>
        </w:rPr>
        <w:t xml:space="preserve">- Z-score 표준화: 평균을 0, 표준편차를 1로 조정하여 변수 간 영향력을 </w:t>
      </w:r>
      <w:proofErr w:type="spellStart"/>
      <w:r w:rsidRPr="00E71810">
        <w:rPr>
          <w:sz w:val="20"/>
          <w:szCs w:val="20"/>
        </w:rPr>
        <w:t>균형화함</w:t>
      </w:r>
      <w:proofErr w:type="spellEnd"/>
      <w:r w:rsidRPr="00E71810">
        <w:rPr>
          <w:sz w:val="20"/>
          <w:szCs w:val="20"/>
        </w:rPr>
        <w:br/>
      </w:r>
      <w:r w:rsidRPr="00E71810">
        <w:rPr>
          <w:sz w:val="20"/>
          <w:szCs w:val="20"/>
        </w:rPr>
        <w:t> </w:t>
      </w:r>
      <w:r w:rsidRPr="00E71810">
        <w:rPr>
          <w:sz w:val="20"/>
          <w:szCs w:val="20"/>
        </w:rPr>
        <w:t> </w:t>
      </w:r>
      <w:r w:rsidRPr="00E71810">
        <w:rPr>
          <w:sz w:val="20"/>
          <w:szCs w:val="20"/>
        </w:rPr>
        <w:t>→ 클러스터링(K-Means++) 및 시계열 예측모형에서 변수 기여도를 공정하게 반영</w:t>
      </w:r>
      <w:r w:rsidRPr="00E71810">
        <w:rPr>
          <w:sz w:val="20"/>
          <w:szCs w:val="20"/>
        </w:rPr>
        <w:br/>
      </w:r>
      <w:r w:rsidRPr="00E71810">
        <w:rPr>
          <w:sz w:val="20"/>
          <w:szCs w:val="20"/>
        </w:rPr>
        <w:lastRenderedPageBreak/>
        <w:t>(선행연구 5, pp. 3–5).</w:t>
      </w:r>
      <w:r w:rsidRPr="00E71810">
        <w:rPr>
          <w:sz w:val="20"/>
          <w:szCs w:val="20"/>
        </w:rPr>
        <w:br/>
      </w:r>
      <w:r w:rsidRPr="00E71810">
        <w:rPr>
          <w:sz w:val="20"/>
          <w:szCs w:val="20"/>
        </w:rPr>
        <w:t> </w:t>
      </w:r>
      <w:r w:rsidRPr="00E71810">
        <w:rPr>
          <w:sz w:val="20"/>
          <w:szCs w:val="20"/>
        </w:rPr>
        <w:t>- Min–Max 정규화: 변수 범위를 [0,1]로 변환해 거리 기반 군집화의 스케일 편차를 제거함</w:t>
      </w:r>
      <w:r w:rsidRPr="00E71810">
        <w:rPr>
          <w:sz w:val="20"/>
          <w:szCs w:val="20"/>
        </w:rPr>
        <w:br/>
      </w:r>
      <w:r w:rsidRPr="00E71810">
        <w:rPr>
          <w:sz w:val="20"/>
          <w:szCs w:val="20"/>
        </w:rPr>
        <w:t> </w:t>
      </w:r>
      <w:r w:rsidRPr="00E71810">
        <w:rPr>
          <w:sz w:val="20"/>
          <w:szCs w:val="20"/>
        </w:rPr>
        <w:t> </w:t>
      </w:r>
      <w:r w:rsidRPr="00E71810">
        <w:rPr>
          <w:sz w:val="20"/>
          <w:szCs w:val="20"/>
        </w:rPr>
        <w:t>→ 고가 지역과 저가 지역 간 거리 왜곡을 방지함</w:t>
      </w:r>
      <w:r w:rsidRPr="00E71810">
        <w:rPr>
          <w:sz w:val="20"/>
          <w:szCs w:val="20"/>
        </w:rPr>
        <w:br/>
        <w:t>(선행연구 4, pp. 5–6).</w:t>
      </w:r>
    </w:p>
    <w:p w14:paraId="1CBE6545" w14:textId="77777777" w:rsidR="00E71810" w:rsidRPr="00E71810" w:rsidRDefault="00E71810" w:rsidP="00E71810">
      <w:pPr>
        <w:spacing w:line="276" w:lineRule="auto"/>
        <w:ind w:leftChars="200" w:left="440"/>
        <w:rPr>
          <w:sz w:val="20"/>
          <w:szCs w:val="20"/>
        </w:rPr>
      </w:pPr>
      <w:r w:rsidRPr="00E71810">
        <w:rPr>
          <w:sz w:val="20"/>
          <w:szCs w:val="20"/>
        </w:rPr>
        <w:t xml:space="preserve">• 변수의 분포 형태에 따라 </w:t>
      </w:r>
      <w:proofErr w:type="spellStart"/>
      <w:r w:rsidRPr="00E71810">
        <w:rPr>
          <w:sz w:val="20"/>
          <w:szCs w:val="20"/>
        </w:rPr>
        <w:t>중위수</w:t>
      </w:r>
      <w:proofErr w:type="spellEnd"/>
      <w:r w:rsidRPr="00E71810">
        <w:rPr>
          <w:sz w:val="20"/>
          <w:szCs w:val="20"/>
        </w:rPr>
        <w:t xml:space="preserve"> 기반 </w:t>
      </w:r>
      <w:proofErr w:type="spellStart"/>
      <w:r w:rsidRPr="00E71810">
        <w:rPr>
          <w:sz w:val="20"/>
          <w:szCs w:val="20"/>
        </w:rPr>
        <w:t>스케일러나</w:t>
      </w:r>
      <w:proofErr w:type="spellEnd"/>
      <w:r w:rsidRPr="00E71810">
        <w:rPr>
          <w:sz w:val="20"/>
          <w:szCs w:val="20"/>
        </w:rPr>
        <w:t xml:space="preserve"> 누적분포 기반 변환기를 적용해 이상치를 보정함</w:t>
      </w:r>
      <w:r w:rsidRPr="00E71810">
        <w:rPr>
          <w:sz w:val="20"/>
          <w:szCs w:val="20"/>
        </w:rPr>
        <w:br/>
        <w:t>(선행연구 12, pp. 4–6).</w:t>
      </w:r>
      <w:r w:rsidRPr="00E71810">
        <w:rPr>
          <w:sz w:val="20"/>
          <w:szCs w:val="20"/>
        </w:rPr>
        <w:br/>
        <w:t>• 스케일링 전후 변수의 상관계수 변화를 점검하여 데이터 변환이 공간적 패턴(자기상관·시차상관)에 미치는 영향을 검증함</w:t>
      </w:r>
      <w:r w:rsidRPr="00E71810">
        <w:rPr>
          <w:sz w:val="20"/>
          <w:szCs w:val="20"/>
        </w:rPr>
        <w:br/>
        <w:t>(선행연구 17, pp. 4–6).</w:t>
      </w:r>
      <w:r w:rsidRPr="00E71810">
        <w:rPr>
          <w:sz w:val="20"/>
          <w:szCs w:val="20"/>
        </w:rPr>
        <w:br/>
        <w:t xml:space="preserve">• 최종적으로 표준화된 변수는 OA_CD 단위로 통합되어, K-Means++ </w:t>
      </w:r>
      <w:proofErr w:type="spellStart"/>
      <w:r w:rsidRPr="00E71810">
        <w:rPr>
          <w:sz w:val="20"/>
          <w:szCs w:val="20"/>
        </w:rPr>
        <w:t>중심값</w:t>
      </w:r>
      <w:proofErr w:type="spellEnd"/>
      <w:r w:rsidRPr="00E71810">
        <w:rPr>
          <w:sz w:val="20"/>
          <w:szCs w:val="20"/>
        </w:rPr>
        <w:t xml:space="preserve"> 계산 및 거리 기반 유사도 평가의 안정성을 확보함</w:t>
      </w:r>
      <w:r w:rsidRPr="00E71810">
        <w:rPr>
          <w:sz w:val="20"/>
          <w:szCs w:val="20"/>
        </w:rPr>
        <w:br/>
        <w:t>(선행연구 4, pp. 5–6).</w:t>
      </w:r>
    </w:p>
    <w:p w14:paraId="3F3B105C" w14:textId="77777777" w:rsidR="00F50ED2" w:rsidRDefault="00F50ED2" w:rsidP="00F50ED2">
      <w:pPr>
        <w:spacing w:line="276" w:lineRule="auto"/>
        <w:rPr>
          <w:sz w:val="20"/>
          <w:szCs w:val="20"/>
        </w:rPr>
      </w:pPr>
    </w:p>
    <w:p w14:paraId="5A5B3D0E" w14:textId="718966D6" w:rsidR="00E71810" w:rsidRPr="00E71810" w:rsidRDefault="00E71810" w:rsidP="00F50ED2">
      <w:pPr>
        <w:spacing w:line="276" w:lineRule="auto"/>
        <w:ind w:firstLineChars="100" w:firstLine="200"/>
        <w:rPr>
          <w:sz w:val="20"/>
          <w:szCs w:val="20"/>
        </w:rPr>
      </w:pPr>
      <w:r w:rsidRPr="00E71810">
        <w:rPr>
          <w:sz w:val="20"/>
          <w:szCs w:val="20"/>
        </w:rPr>
        <w:t>6.3 내부 데이터 통합 구조 (다층 구조 활용)</w:t>
      </w:r>
    </w:p>
    <w:p w14:paraId="794230AD" w14:textId="77777777" w:rsidR="00E71810" w:rsidRPr="00E71810" w:rsidRDefault="00E71810" w:rsidP="00E71810">
      <w:pPr>
        <w:spacing w:line="276" w:lineRule="auto"/>
        <w:ind w:leftChars="200" w:left="440"/>
        <w:rPr>
          <w:sz w:val="20"/>
          <w:szCs w:val="20"/>
        </w:rPr>
      </w:pPr>
      <w:r w:rsidRPr="00E71810">
        <w:rPr>
          <w:sz w:val="20"/>
          <w:szCs w:val="20"/>
        </w:rPr>
        <w:t xml:space="preserve">• 부동산원 내부 데이터는 건물, 거래, 공시지가, </w:t>
      </w:r>
      <w:proofErr w:type="spellStart"/>
      <w:r w:rsidRPr="00E71810">
        <w:rPr>
          <w:sz w:val="20"/>
          <w:szCs w:val="20"/>
        </w:rPr>
        <w:t>세대수</w:t>
      </w:r>
      <w:proofErr w:type="spellEnd"/>
      <w:r w:rsidRPr="00E71810">
        <w:rPr>
          <w:sz w:val="20"/>
          <w:szCs w:val="20"/>
        </w:rPr>
        <w:t>, 인구, 지역코드 등 다중 테이블 구조로 저장되어 있으며, 이를 OA_CD 단위로 계층화해 분석 효율성을 높임.</w:t>
      </w:r>
      <w:r w:rsidRPr="00E71810">
        <w:rPr>
          <w:sz w:val="20"/>
          <w:szCs w:val="20"/>
        </w:rPr>
        <w:br/>
      </w:r>
      <w:r w:rsidRPr="00E71810">
        <w:rPr>
          <w:sz w:val="20"/>
          <w:szCs w:val="20"/>
        </w:rPr>
        <w:t> </w:t>
      </w:r>
      <w:r w:rsidRPr="00E71810">
        <w:rPr>
          <w:sz w:val="20"/>
          <w:szCs w:val="20"/>
        </w:rPr>
        <w:t>- Level 1: 건물단위(연면적, 층수, 구조, 용도, 준공연도)</w:t>
      </w:r>
      <w:r w:rsidRPr="00E71810">
        <w:rPr>
          <w:sz w:val="20"/>
          <w:szCs w:val="20"/>
        </w:rPr>
        <w:br/>
      </w:r>
      <w:r w:rsidRPr="00E71810">
        <w:rPr>
          <w:sz w:val="20"/>
          <w:szCs w:val="20"/>
        </w:rPr>
        <w:t> </w:t>
      </w:r>
      <w:r w:rsidRPr="00E71810">
        <w:rPr>
          <w:sz w:val="20"/>
          <w:szCs w:val="20"/>
        </w:rPr>
        <w:t>- Level 2: 거래단위(매매·전월세 거래, 공시가격, 토지가격 등)</w:t>
      </w:r>
      <w:r w:rsidRPr="00E71810">
        <w:rPr>
          <w:sz w:val="20"/>
          <w:szCs w:val="20"/>
        </w:rPr>
        <w:br/>
      </w:r>
      <w:r w:rsidRPr="00E71810">
        <w:rPr>
          <w:sz w:val="20"/>
          <w:szCs w:val="20"/>
        </w:rPr>
        <w:t> </w:t>
      </w:r>
      <w:r w:rsidRPr="00E71810">
        <w:rPr>
          <w:sz w:val="20"/>
          <w:szCs w:val="20"/>
        </w:rPr>
        <w:t>- Level 3: 집계구단위(OA_CD 통합 평균값·비율 변수)</w:t>
      </w:r>
      <w:r w:rsidRPr="00E71810">
        <w:rPr>
          <w:sz w:val="20"/>
          <w:szCs w:val="20"/>
        </w:rPr>
        <w:br/>
      </w:r>
      <w:r w:rsidRPr="00E71810">
        <w:rPr>
          <w:sz w:val="20"/>
          <w:szCs w:val="20"/>
        </w:rPr>
        <w:t> </w:t>
      </w:r>
      <w:r w:rsidRPr="00E71810">
        <w:rPr>
          <w:sz w:val="20"/>
          <w:szCs w:val="20"/>
        </w:rPr>
        <w:t>- Level 4: 행정·지리단위(도시재생 여부, 관리구역 지정 등).</w:t>
      </w:r>
    </w:p>
    <w:p w14:paraId="7B5260F1" w14:textId="77777777" w:rsidR="00E71810" w:rsidRPr="00E71810" w:rsidRDefault="00E71810" w:rsidP="00E71810">
      <w:pPr>
        <w:spacing w:line="276" w:lineRule="auto"/>
        <w:ind w:leftChars="200" w:left="440"/>
        <w:rPr>
          <w:sz w:val="20"/>
          <w:szCs w:val="20"/>
        </w:rPr>
      </w:pPr>
      <w:r w:rsidRPr="00E71810">
        <w:rPr>
          <w:sz w:val="20"/>
          <w:szCs w:val="20"/>
        </w:rPr>
        <w:t xml:space="preserve">• 이 다층 구조는 건물단위 세분성과 집계구단위 </w:t>
      </w:r>
      <w:proofErr w:type="spellStart"/>
      <w:r w:rsidRPr="00E71810">
        <w:rPr>
          <w:sz w:val="20"/>
          <w:szCs w:val="20"/>
        </w:rPr>
        <w:t>해석력을</w:t>
      </w:r>
      <w:proofErr w:type="spellEnd"/>
      <w:r w:rsidRPr="00E71810">
        <w:rPr>
          <w:sz w:val="20"/>
          <w:szCs w:val="20"/>
        </w:rPr>
        <w:t xml:space="preserve"> 동시에 확보함</w:t>
      </w:r>
      <w:r w:rsidRPr="00E71810">
        <w:rPr>
          <w:sz w:val="20"/>
          <w:szCs w:val="20"/>
        </w:rPr>
        <w:br/>
        <w:t>(선행연구 15, pp. 7–8).</w:t>
      </w:r>
      <w:r w:rsidRPr="00E71810">
        <w:rPr>
          <w:sz w:val="20"/>
          <w:szCs w:val="20"/>
        </w:rPr>
        <w:br/>
        <w:t xml:space="preserve">• 내부 좌표정보(X, Y)를 활용하여 </w:t>
      </w:r>
      <w:proofErr w:type="spellStart"/>
      <w:r w:rsidRPr="00E71810">
        <w:rPr>
          <w:sz w:val="20"/>
          <w:szCs w:val="20"/>
        </w:rPr>
        <w:t>폐쇄망</w:t>
      </w:r>
      <w:proofErr w:type="spellEnd"/>
      <w:r w:rsidRPr="00E71810">
        <w:rPr>
          <w:sz w:val="20"/>
          <w:szCs w:val="20"/>
        </w:rPr>
        <w:t xml:space="preserve"> 환경에서도 정확한 공간 병합이 가능함</w:t>
      </w:r>
      <w:r w:rsidRPr="00E71810">
        <w:rPr>
          <w:sz w:val="20"/>
          <w:szCs w:val="20"/>
        </w:rPr>
        <w:br/>
        <w:t>(선행연구 18, pp. 4–6).</w:t>
      </w:r>
      <w:r w:rsidRPr="00E71810">
        <w:rPr>
          <w:sz w:val="20"/>
          <w:szCs w:val="20"/>
        </w:rPr>
        <w:br/>
        <w:t xml:space="preserve">• 데이터 갱신 시점을 기준으로 로그를 생성하여, 시계열 기반의 빈집 증감률 및 시차 상관계수 분석이 가능하도록 </w:t>
      </w:r>
      <w:proofErr w:type="spellStart"/>
      <w:r w:rsidRPr="00E71810">
        <w:rPr>
          <w:sz w:val="20"/>
          <w:szCs w:val="20"/>
        </w:rPr>
        <w:t>구조화함</w:t>
      </w:r>
      <w:proofErr w:type="spellEnd"/>
      <w:r w:rsidRPr="00E71810">
        <w:rPr>
          <w:sz w:val="20"/>
          <w:szCs w:val="20"/>
        </w:rPr>
        <w:br/>
        <w:t>(선행연구 17, pp. 4–6).</w:t>
      </w:r>
      <w:r w:rsidRPr="00E71810">
        <w:rPr>
          <w:sz w:val="20"/>
          <w:szCs w:val="20"/>
        </w:rPr>
        <w:br/>
        <w:t>• 종합적으로 외부 공공데이터 없이도 내부 REB 데이터만으로 물리·경제·사회 속성을 포함한 완결형 OA_CD 단위 데이터셋 구축이 가능함.</w:t>
      </w:r>
      <w:r w:rsidRPr="00E71810">
        <w:rPr>
          <w:sz w:val="20"/>
          <w:szCs w:val="20"/>
        </w:rPr>
        <w:br/>
        <w:t xml:space="preserve">• 이 구조는 클러스터링 및 예측모델(GWR, </w:t>
      </w:r>
      <w:proofErr w:type="spellStart"/>
      <w:r w:rsidRPr="00E71810">
        <w:rPr>
          <w:sz w:val="20"/>
          <w:szCs w:val="20"/>
        </w:rPr>
        <w:t>XGBoost</w:t>
      </w:r>
      <w:proofErr w:type="spellEnd"/>
      <w:r w:rsidRPr="00E71810">
        <w:rPr>
          <w:sz w:val="20"/>
          <w:szCs w:val="20"/>
        </w:rPr>
        <w:t xml:space="preserve"> 등)에 바로 연계 가능하며, 재현성과 보안 일관성을 동시에 확보함</w:t>
      </w:r>
      <w:r w:rsidRPr="00E71810">
        <w:rPr>
          <w:sz w:val="20"/>
          <w:szCs w:val="20"/>
        </w:rPr>
        <w:br/>
      </w:r>
      <w:r w:rsidRPr="00E71810">
        <w:rPr>
          <w:sz w:val="20"/>
          <w:szCs w:val="20"/>
        </w:rPr>
        <w:lastRenderedPageBreak/>
        <w:t>(선행연구 20, pp. 4–5).</w:t>
      </w:r>
    </w:p>
    <w:p w14:paraId="225E06BF" w14:textId="2322B63F" w:rsidR="00E71810" w:rsidRPr="00E71810" w:rsidRDefault="00E71810" w:rsidP="00E71810">
      <w:pPr>
        <w:spacing w:line="276" w:lineRule="auto"/>
        <w:rPr>
          <w:sz w:val="20"/>
          <w:szCs w:val="20"/>
        </w:rPr>
      </w:pPr>
    </w:p>
    <w:p w14:paraId="0C359758" w14:textId="77777777" w:rsidR="00E71810" w:rsidRPr="00E71810" w:rsidRDefault="00E71810" w:rsidP="00E71810">
      <w:pPr>
        <w:spacing w:line="276" w:lineRule="auto"/>
        <w:rPr>
          <w:b/>
          <w:bCs/>
          <w:sz w:val="20"/>
          <w:szCs w:val="20"/>
        </w:rPr>
      </w:pPr>
      <w:r w:rsidRPr="00E71810">
        <w:rPr>
          <w:b/>
          <w:bCs/>
          <w:sz w:val="20"/>
          <w:szCs w:val="20"/>
        </w:rPr>
        <w:t>7. 종합 시사점 및 분석 프레임워크 제안</w:t>
      </w:r>
    </w:p>
    <w:p w14:paraId="7EFBC928" w14:textId="77777777" w:rsidR="00E71810" w:rsidRPr="00E71810" w:rsidRDefault="00E71810" w:rsidP="00E71810">
      <w:pPr>
        <w:spacing w:line="276" w:lineRule="auto"/>
        <w:ind w:firstLineChars="100" w:firstLine="200"/>
        <w:rPr>
          <w:b/>
          <w:bCs/>
          <w:sz w:val="20"/>
          <w:szCs w:val="20"/>
        </w:rPr>
      </w:pPr>
      <w:r w:rsidRPr="00E71810">
        <w:rPr>
          <w:b/>
          <w:bCs/>
          <w:sz w:val="20"/>
          <w:szCs w:val="20"/>
        </w:rPr>
        <w:t>7.1 선행연구 종합 시사점</w:t>
      </w:r>
    </w:p>
    <w:p w14:paraId="1C60FA98" w14:textId="77777777" w:rsidR="00E71810" w:rsidRPr="00E71810" w:rsidRDefault="00E71810" w:rsidP="00E71810">
      <w:pPr>
        <w:spacing w:line="276" w:lineRule="auto"/>
        <w:ind w:leftChars="200" w:left="440"/>
        <w:rPr>
          <w:sz w:val="20"/>
          <w:szCs w:val="20"/>
        </w:rPr>
      </w:pPr>
      <w:r w:rsidRPr="00E71810">
        <w:rPr>
          <w:sz w:val="20"/>
          <w:szCs w:val="20"/>
        </w:rPr>
        <w:t>• 21편의 선행연구 검토 결과, 빈집 문제는 물리·경제·사회·정책 요인의 복합 작용으로 발생하며, 단일 요인이나 회귀모형으로는 설명이 어렵다는 점이 공통적으로 확인됨</w:t>
      </w:r>
      <w:r w:rsidRPr="00E71810">
        <w:rPr>
          <w:sz w:val="20"/>
          <w:szCs w:val="20"/>
        </w:rPr>
        <w:br/>
        <w:t>(선행연구 1, pp. 3–4; 선행연구 15, pp. 6–7).</w:t>
      </w:r>
    </w:p>
    <w:p w14:paraId="4F7A64D2" w14:textId="77777777" w:rsidR="00E71810" w:rsidRPr="00E71810" w:rsidRDefault="00E71810" w:rsidP="00E71810">
      <w:pPr>
        <w:spacing w:line="276" w:lineRule="auto"/>
        <w:ind w:leftChars="200" w:left="440"/>
        <w:rPr>
          <w:sz w:val="20"/>
          <w:szCs w:val="20"/>
        </w:rPr>
      </w:pPr>
      <w:r w:rsidRPr="00E71810">
        <w:rPr>
          <w:sz w:val="20"/>
          <w:szCs w:val="20"/>
        </w:rPr>
        <w:t>• 공간적 이질성과 시공간적 자기상관성을 고려하지 않은 분석은 지역 간 정책 효과의 과대·과소 추정을 초래함</w:t>
      </w:r>
      <w:r w:rsidRPr="00E71810">
        <w:rPr>
          <w:sz w:val="20"/>
          <w:szCs w:val="20"/>
        </w:rPr>
        <w:br/>
        <w:t>(선행연구 3, pp. 4–5; 선행연구 17, pp. 4–6).</w:t>
      </w:r>
    </w:p>
    <w:p w14:paraId="257AB0B2" w14:textId="77777777" w:rsidR="00E71810" w:rsidRPr="00E71810" w:rsidRDefault="00E71810" w:rsidP="00E71810">
      <w:pPr>
        <w:spacing w:line="276" w:lineRule="auto"/>
        <w:ind w:leftChars="200" w:left="440"/>
        <w:rPr>
          <w:sz w:val="20"/>
          <w:szCs w:val="20"/>
        </w:rPr>
      </w:pPr>
      <w:r w:rsidRPr="00E71810">
        <w:rPr>
          <w:sz w:val="20"/>
          <w:szCs w:val="20"/>
        </w:rPr>
        <w:t xml:space="preserve">• 따라서 빈집 예측은 단순 회귀 기반 수치예측이 아니라, 지역 특성별 상이한 쇠퇴 메커니즘을 </w:t>
      </w:r>
      <w:proofErr w:type="spellStart"/>
      <w:r w:rsidRPr="00E71810">
        <w:rPr>
          <w:sz w:val="20"/>
          <w:szCs w:val="20"/>
        </w:rPr>
        <w:t>구조화하는</w:t>
      </w:r>
      <w:proofErr w:type="spellEnd"/>
      <w:r w:rsidRPr="00E71810">
        <w:rPr>
          <w:sz w:val="20"/>
          <w:szCs w:val="20"/>
        </w:rPr>
        <w:t xml:space="preserve"> 클러스터링 기반 예측체계로 접근해야 함.</w:t>
      </w:r>
    </w:p>
    <w:p w14:paraId="6ED95F6C" w14:textId="77777777" w:rsidR="00E71810" w:rsidRPr="00E71810" w:rsidRDefault="00E71810" w:rsidP="00E71810">
      <w:pPr>
        <w:spacing w:line="276" w:lineRule="auto"/>
        <w:ind w:leftChars="200" w:left="440"/>
        <w:rPr>
          <w:sz w:val="20"/>
          <w:szCs w:val="20"/>
        </w:rPr>
      </w:pPr>
      <w:r w:rsidRPr="00E71810">
        <w:rPr>
          <w:sz w:val="20"/>
          <w:szCs w:val="20"/>
        </w:rPr>
        <w:t>• K-Means++, HDBSCAN, Spatially Weighted K-Means 등 군집기법의 비교 결과,</w:t>
      </w:r>
      <w:r w:rsidRPr="00E71810">
        <w:rPr>
          <w:sz w:val="20"/>
          <w:szCs w:val="20"/>
        </w:rPr>
        <w:br/>
        <w:t xml:space="preserve">K-Means++은 OA_CD 단위 다차원 데이터 분석에 적합하고, HDBSCAN은 밀도 </w:t>
      </w:r>
      <w:proofErr w:type="spellStart"/>
      <w:r w:rsidRPr="00E71810">
        <w:rPr>
          <w:sz w:val="20"/>
          <w:szCs w:val="20"/>
        </w:rPr>
        <w:t>불균질성과</w:t>
      </w:r>
      <w:proofErr w:type="spellEnd"/>
      <w:r w:rsidRPr="00E71810">
        <w:rPr>
          <w:sz w:val="20"/>
          <w:szCs w:val="20"/>
        </w:rPr>
        <w:t xml:space="preserve"> 이상치 제거, GWR 결합형은 공간적 종속성 보정에 효과적임</w:t>
      </w:r>
      <w:r w:rsidRPr="00E71810">
        <w:rPr>
          <w:sz w:val="20"/>
          <w:szCs w:val="20"/>
        </w:rPr>
        <w:br/>
        <w:t>(선행연구 4, pp. 5–6; 선행연구 12, pp. 4–6; 선행연구 15, pp. 7–8).</w:t>
      </w:r>
    </w:p>
    <w:p w14:paraId="242EAC5F" w14:textId="77777777" w:rsidR="00E71810" w:rsidRPr="00E71810" w:rsidRDefault="00E71810" w:rsidP="00E71810">
      <w:pPr>
        <w:spacing w:line="276" w:lineRule="auto"/>
        <w:ind w:leftChars="200" w:left="440"/>
        <w:rPr>
          <w:sz w:val="20"/>
          <w:szCs w:val="20"/>
        </w:rPr>
      </w:pPr>
      <w:r w:rsidRPr="00E71810">
        <w:rPr>
          <w:sz w:val="20"/>
          <w:szCs w:val="20"/>
        </w:rPr>
        <w:t>• 클러스터링 이후 각 유형(Cluster Type)은 단순 지역 분류가 아니라 정책 실행력(Policy Feasibility)과 사회적 수용성(Social Acceptance)을 포함한 관리 단위로 재해석되어야 함</w:t>
      </w:r>
      <w:r w:rsidRPr="00E71810">
        <w:rPr>
          <w:sz w:val="20"/>
          <w:szCs w:val="20"/>
        </w:rPr>
        <w:br/>
        <w:t>(선행연구 19, pp. 4–6; 선행연구 21, pp. 9–11).</w:t>
      </w:r>
    </w:p>
    <w:p w14:paraId="2D976EFC" w14:textId="77777777" w:rsidR="00E71810" w:rsidRPr="00E71810" w:rsidRDefault="00E71810" w:rsidP="00E71810">
      <w:pPr>
        <w:spacing w:line="276" w:lineRule="auto"/>
        <w:ind w:leftChars="200" w:left="440"/>
        <w:rPr>
          <w:sz w:val="20"/>
          <w:szCs w:val="20"/>
        </w:rPr>
      </w:pPr>
      <w:r w:rsidRPr="00E71810">
        <w:rPr>
          <w:sz w:val="20"/>
          <w:szCs w:val="20"/>
        </w:rPr>
        <w:t>• 결과적으로, 선행연구들은 빈집 예측의 목표가 정량적 정확도 향상뿐 아니라 정책 실행력 제고에 있음을 공통적으로 시사함.</w:t>
      </w:r>
    </w:p>
    <w:p w14:paraId="25899569" w14:textId="05B660A3" w:rsidR="00E71810" w:rsidRPr="00E71810" w:rsidRDefault="00E71810" w:rsidP="00E71810">
      <w:pPr>
        <w:spacing w:line="276" w:lineRule="auto"/>
        <w:rPr>
          <w:sz w:val="20"/>
          <w:szCs w:val="20"/>
        </w:rPr>
      </w:pPr>
    </w:p>
    <w:p w14:paraId="2A35AB26" w14:textId="77777777" w:rsidR="00E71810" w:rsidRPr="00E71810" w:rsidRDefault="00E71810" w:rsidP="00E71810">
      <w:pPr>
        <w:spacing w:line="276" w:lineRule="auto"/>
        <w:ind w:firstLineChars="100" w:firstLine="200"/>
        <w:rPr>
          <w:b/>
          <w:bCs/>
          <w:sz w:val="20"/>
          <w:szCs w:val="20"/>
        </w:rPr>
      </w:pPr>
      <w:r w:rsidRPr="00E71810">
        <w:rPr>
          <w:b/>
          <w:bCs/>
          <w:sz w:val="20"/>
          <w:szCs w:val="20"/>
        </w:rPr>
        <w:t>7.2 OA_CD 단위 클러스터링의 단계별 설계</w:t>
      </w:r>
    </w:p>
    <w:p w14:paraId="67F387A6" w14:textId="77777777" w:rsidR="00E71810" w:rsidRPr="00E71810" w:rsidRDefault="00E71810" w:rsidP="00E71810">
      <w:pPr>
        <w:spacing w:line="276" w:lineRule="auto"/>
        <w:ind w:leftChars="200" w:left="440"/>
        <w:rPr>
          <w:sz w:val="20"/>
          <w:szCs w:val="20"/>
        </w:rPr>
      </w:pPr>
      <w:r w:rsidRPr="00E71810">
        <w:rPr>
          <w:sz w:val="20"/>
          <w:szCs w:val="20"/>
        </w:rPr>
        <w:t xml:space="preserve">(1) 변수 선정 및 </w:t>
      </w:r>
      <w:proofErr w:type="spellStart"/>
      <w:r w:rsidRPr="00E71810">
        <w:rPr>
          <w:sz w:val="20"/>
          <w:szCs w:val="20"/>
        </w:rPr>
        <w:t>전처리</w:t>
      </w:r>
      <w:proofErr w:type="spellEnd"/>
    </w:p>
    <w:p w14:paraId="04A7EA03" w14:textId="77777777" w:rsidR="00E71810" w:rsidRPr="00E71810" w:rsidRDefault="00E71810" w:rsidP="00E71810">
      <w:pPr>
        <w:spacing w:line="276" w:lineRule="auto"/>
        <w:ind w:leftChars="200" w:left="440"/>
        <w:rPr>
          <w:sz w:val="20"/>
          <w:szCs w:val="20"/>
        </w:rPr>
      </w:pPr>
      <w:r w:rsidRPr="00E71810">
        <w:rPr>
          <w:sz w:val="20"/>
          <w:szCs w:val="20"/>
        </w:rPr>
        <w:t>• OA_CD 단위 변수는 REB 내부 데이터 기반으로 구성하며, 물리(건축연도·면적·노후도), 사회(인구·가구), 경제(소득·지가), 환경(입지·지형), 정책(행정개입·사업여부) 변수를 포함함</w:t>
      </w:r>
      <w:r w:rsidRPr="00E71810">
        <w:rPr>
          <w:sz w:val="20"/>
          <w:szCs w:val="20"/>
        </w:rPr>
        <w:br/>
        <w:t>(선행연구 6, pp. 3–5; 선행연구 13, pp. 4–6).</w:t>
      </w:r>
      <w:r w:rsidRPr="00E71810">
        <w:rPr>
          <w:sz w:val="20"/>
          <w:szCs w:val="20"/>
        </w:rPr>
        <w:br/>
        <w:t>• 변수 단위 불균형은 Z-score 표준화 또는 Min–Max 정규화로 조정하고, 이상치는 Quantile 기반 보정함</w:t>
      </w:r>
      <w:r w:rsidRPr="00E71810">
        <w:rPr>
          <w:sz w:val="20"/>
          <w:szCs w:val="20"/>
        </w:rPr>
        <w:br/>
      </w:r>
      <w:r w:rsidRPr="00E71810">
        <w:rPr>
          <w:sz w:val="20"/>
          <w:szCs w:val="20"/>
        </w:rPr>
        <w:lastRenderedPageBreak/>
        <w:t>(선행연구 8, pp. 5–6).</w:t>
      </w:r>
      <w:r w:rsidRPr="00E71810">
        <w:rPr>
          <w:sz w:val="20"/>
          <w:szCs w:val="20"/>
        </w:rPr>
        <w:br/>
        <w:t xml:space="preserve">• 변수 간 </w:t>
      </w:r>
      <w:proofErr w:type="spellStart"/>
      <w:r w:rsidRPr="00E71810">
        <w:rPr>
          <w:sz w:val="20"/>
          <w:szCs w:val="20"/>
        </w:rPr>
        <w:t>다중공선성은</w:t>
      </w:r>
      <w:proofErr w:type="spellEnd"/>
      <w:r w:rsidRPr="00E71810">
        <w:rPr>
          <w:sz w:val="20"/>
          <w:szCs w:val="20"/>
        </w:rPr>
        <w:t xml:space="preserve"> 상관계수 |r| ≥ 0.9 기준으로 제거하고, PCA 또는 요인분석으로 축소함</w:t>
      </w:r>
      <w:r w:rsidRPr="00E71810">
        <w:rPr>
          <w:sz w:val="20"/>
          <w:szCs w:val="20"/>
        </w:rPr>
        <w:br/>
        <w:t>(선행연구 4, pp. 5–6).</w:t>
      </w:r>
      <w:r w:rsidRPr="00E71810">
        <w:rPr>
          <w:sz w:val="20"/>
          <w:szCs w:val="20"/>
        </w:rPr>
        <w:br/>
        <w:t>• 시점별 데이터를 결합해 OA_CD 기준 시공간 행렬(Panel Format)을 구성함</w:t>
      </w:r>
      <w:r w:rsidRPr="00E71810">
        <w:rPr>
          <w:sz w:val="20"/>
          <w:szCs w:val="20"/>
        </w:rPr>
        <w:br/>
        <w:t>(선행연구 17, pp. 4–6).</w:t>
      </w:r>
    </w:p>
    <w:p w14:paraId="38C92E7C" w14:textId="77777777" w:rsidR="00E71810" w:rsidRPr="00E71810" w:rsidRDefault="00E71810" w:rsidP="00E71810">
      <w:pPr>
        <w:spacing w:line="276" w:lineRule="auto"/>
        <w:ind w:leftChars="200" w:left="440"/>
        <w:rPr>
          <w:sz w:val="20"/>
          <w:szCs w:val="20"/>
        </w:rPr>
      </w:pPr>
      <w:r w:rsidRPr="00E71810">
        <w:rPr>
          <w:sz w:val="20"/>
          <w:szCs w:val="20"/>
        </w:rPr>
        <w:t>(2) 최적 군집 수 탐색</w:t>
      </w:r>
    </w:p>
    <w:p w14:paraId="19092A22" w14:textId="77777777" w:rsidR="00E71810" w:rsidRPr="00E71810" w:rsidRDefault="00E71810" w:rsidP="00E71810">
      <w:pPr>
        <w:spacing w:line="276" w:lineRule="auto"/>
        <w:ind w:leftChars="200" w:left="440"/>
        <w:rPr>
          <w:sz w:val="20"/>
          <w:szCs w:val="20"/>
        </w:rPr>
      </w:pPr>
      <w:r w:rsidRPr="00E71810">
        <w:rPr>
          <w:sz w:val="20"/>
          <w:szCs w:val="20"/>
        </w:rPr>
        <w:t>• Elbow와 Silhouette을 병행해 SSE 감소율과 실루엣 계수를 기준으로 최적 K를 산정함</w:t>
      </w:r>
      <w:r w:rsidRPr="00E71810">
        <w:rPr>
          <w:sz w:val="20"/>
          <w:szCs w:val="20"/>
        </w:rPr>
        <w:br/>
        <w:t>(선행연구 4, pp. 5–6; 선행연구 5, pp. 3–5).</w:t>
      </w:r>
      <w:r w:rsidRPr="00E71810">
        <w:rPr>
          <w:sz w:val="20"/>
          <w:szCs w:val="20"/>
        </w:rPr>
        <w:br/>
        <w:t>• 통계지표 외에도 정책적 해석 가능성을 고려하여 3~6개 유형으로 단순화함</w:t>
      </w:r>
      <w:r w:rsidRPr="00E71810">
        <w:rPr>
          <w:sz w:val="20"/>
          <w:szCs w:val="20"/>
        </w:rPr>
        <w:br/>
        <w:t>(선행연구 3, pp. 4–5; 선행연구 13, pp. 4–6).</w:t>
      </w:r>
    </w:p>
    <w:p w14:paraId="0FA22116" w14:textId="77777777" w:rsidR="00E71810" w:rsidRPr="00E71810" w:rsidRDefault="00E71810" w:rsidP="00E71810">
      <w:pPr>
        <w:spacing w:line="276" w:lineRule="auto"/>
        <w:ind w:leftChars="200" w:left="440"/>
        <w:rPr>
          <w:sz w:val="20"/>
          <w:szCs w:val="20"/>
        </w:rPr>
      </w:pPr>
      <w:r w:rsidRPr="00E71810">
        <w:rPr>
          <w:sz w:val="20"/>
          <w:szCs w:val="20"/>
        </w:rPr>
        <w:t>(3) 클러스터링 및 검증</w:t>
      </w:r>
    </w:p>
    <w:p w14:paraId="59DC0E73" w14:textId="77777777" w:rsidR="00E71810" w:rsidRPr="00E71810" w:rsidRDefault="00E71810" w:rsidP="00E71810">
      <w:pPr>
        <w:spacing w:line="276" w:lineRule="auto"/>
        <w:ind w:leftChars="200" w:left="440"/>
        <w:rPr>
          <w:sz w:val="20"/>
          <w:szCs w:val="20"/>
        </w:rPr>
      </w:pPr>
      <w:r w:rsidRPr="00E71810">
        <w:rPr>
          <w:sz w:val="20"/>
          <w:szCs w:val="20"/>
        </w:rPr>
        <w:t xml:space="preserve">• 1차 군집화: K-Means++으로 OA_CD 단위 전체 데이터를 </w:t>
      </w:r>
      <w:proofErr w:type="spellStart"/>
      <w:r w:rsidRPr="00E71810">
        <w:rPr>
          <w:sz w:val="20"/>
          <w:szCs w:val="20"/>
        </w:rPr>
        <w:t>군집화함</w:t>
      </w:r>
      <w:proofErr w:type="spellEnd"/>
      <w:r w:rsidRPr="00E71810">
        <w:rPr>
          <w:sz w:val="20"/>
          <w:szCs w:val="20"/>
        </w:rPr>
        <w:br/>
        <w:t>(선행연구 5, pp. 3–5).</w:t>
      </w:r>
      <w:r w:rsidRPr="00E71810">
        <w:rPr>
          <w:sz w:val="20"/>
          <w:szCs w:val="20"/>
        </w:rPr>
        <w:br/>
        <w:t>• 2차 세분화: HDBSCAN을 적용해 내부 이질성을 보완하고 이상치를 제거함</w:t>
      </w:r>
      <w:r w:rsidRPr="00E71810">
        <w:rPr>
          <w:sz w:val="20"/>
          <w:szCs w:val="20"/>
        </w:rPr>
        <w:br/>
        <w:t>(선행연구 12, pp. 3–5).</w:t>
      </w:r>
      <w:r w:rsidRPr="00E71810">
        <w:rPr>
          <w:sz w:val="20"/>
          <w:szCs w:val="20"/>
        </w:rPr>
        <w:br/>
        <w:t xml:space="preserve">• 공간가중형 K-Means 또는 GWR 기반 보정으로 인접 </w:t>
      </w:r>
      <w:proofErr w:type="spellStart"/>
      <w:r w:rsidRPr="00E71810">
        <w:rPr>
          <w:sz w:val="20"/>
          <w:szCs w:val="20"/>
        </w:rPr>
        <w:t>집계구</w:t>
      </w:r>
      <w:proofErr w:type="spellEnd"/>
      <w:r w:rsidRPr="00E71810">
        <w:rPr>
          <w:sz w:val="20"/>
          <w:szCs w:val="20"/>
        </w:rPr>
        <w:t xml:space="preserve"> 간 영향력과 공간 자기상관을 반영함</w:t>
      </w:r>
      <w:r w:rsidRPr="00E71810">
        <w:rPr>
          <w:sz w:val="20"/>
          <w:szCs w:val="20"/>
        </w:rPr>
        <w:br/>
        <w:t>(선행연구 15, pp. 7–8).</w:t>
      </w:r>
      <w:r w:rsidRPr="00E71810">
        <w:rPr>
          <w:sz w:val="20"/>
          <w:szCs w:val="20"/>
        </w:rPr>
        <w:br/>
        <w:t>• 클러스터 품질 검증은 ARI, NMI, Silhouette 등 지표로 수행함</w:t>
      </w:r>
      <w:r w:rsidRPr="00E71810">
        <w:rPr>
          <w:sz w:val="20"/>
          <w:szCs w:val="20"/>
        </w:rPr>
        <w:br/>
        <w:t>(선행연구 17, pp. 4–6).</w:t>
      </w:r>
    </w:p>
    <w:p w14:paraId="6A233A3A" w14:textId="77777777" w:rsidR="00E71810" w:rsidRPr="00E71810" w:rsidRDefault="00E71810" w:rsidP="00E71810">
      <w:pPr>
        <w:spacing w:line="276" w:lineRule="auto"/>
        <w:ind w:leftChars="200" w:left="440"/>
        <w:rPr>
          <w:sz w:val="20"/>
          <w:szCs w:val="20"/>
        </w:rPr>
      </w:pPr>
      <w:r w:rsidRPr="00E71810">
        <w:rPr>
          <w:sz w:val="20"/>
          <w:szCs w:val="20"/>
        </w:rPr>
        <w:t>(4) 시공간적 안정성 평가</w:t>
      </w:r>
    </w:p>
    <w:p w14:paraId="647DA4DA" w14:textId="77777777" w:rsidR="00E71810" w:rsidRPr="00E71810" w:rsidRDefault="00E71810" w:rsidP="00E71810">
      <w:pPr>
        <w:spacing w:line="276" w:lineRule="auto"/>
        <w:ind w:leftChars="200" w:left="440"/>
        <w:rPr>
          <w:sz w:val="20"/>
          <w:szCs w:val="20"/>
        </w:rPr>
      </w:pPr>
      <w:r w:rsidRPr="00E71810">
        <w:rPr>
          <w:sz w:val="20"/>
          <w:szCs w:val="20"/>
        </w:rPr>
        <w:t>• 동일 지역의 클러스터가 시점별로 유지되는지 유사도(ARI, Jaccard Index)로 검증함</w:t>
      </w:r>
      <w:r w:rsidRPr="00E71810">
        <w:rPr>
          <w:sz w:val="20"/>
          <w:szCs w:val="20"/>
        </w:rPr>
        <w:br/>
        <w:t>(선행연구 17, pp. 4–6).</w:t>
      </w:r>
      <w:r w:rsidRPr="00E71810">
        <w:rPr>
          <w:sz w:val="20"/>
          <w:szCs w:val="20"/>
        </w:rPr>
        <w:br/>
        <w:t>• 시차 상관계수를 적용해 t-1년 빈집 비율 변화가 t년 클러스터 유형 전이에 미치는 영향을 분석함</w:t>
      </w:r>
      <w:r w:rsidRPr="00E71810">
        <w:rPr>
          <w:sz w:val="20"/>
          <w:szCs w:val="20"/>
        </w:rPr>
        <w:br/>
        <w:t>(선행연구 5, pp. 3–5).</w:t>
      </w:r>
      <w:r w:rsidRPr="00E71810">
        <w:rPr>
          <w:sz w:val="20"/>
          <w:szCs w:val="20"/>
        </w:rPr>
        <w:br/>
        <w:t>• 안정성이 높은 클러스터는 구조적 쇠퇴형, 변동성이 큰 클러스터는 변이형으로 구분함.</w:t>
      </w:r>
    </w:p>
    <w:p w14:paraId="432A1A9C" w14:textId="77777777" w:rsidR="00E71810" w:rsidRPr="00E71810" w:rsidRDefault="00E71810" w:rsidP="00E71810">
      <w:pPr>
        <w:spacing w:line="276" w:lineRule="auto"/>
        <w:ind w:leftChars="200" w:left="440"/>
        <w:rPr>
          <w:sz w:val="20"/>
          <w:szCs w:val="20"/>
        </w:rPr>
      </w:pPr>
      <w:r w:rsidRPr="00E71810">
        <w:rPr>
          <w:sz w:val="20"/>
          <w:szCs w:val="20"/>
        </w:rPr>
        <w:t>(5) 유형별 정책 해석 및 실행 전략 설계</w:t>
      </w:r>
    </w:p>
    <w:p w14:paraId="414B9D3A" w14:textId="77777777" w:rsidR="00E71810" w:rsidRPr="00E71810" w:rsidRDefault="00E71810" w:rsidP="00E71810">
      <w:pPr>
        <w:spacing w:line="276" w:lineRule="auto"/>
        <w:ind w:leftChars="200" w:left="440"/>
        <w:rPr>
          <w:sz w:val="20"/>
          <w:szCs w:val="20"/>
        </w:rPr>
      </w:pPr>
      <w:r w:rsidRPr="00E71810">
        <w:rPr>
          <w:sz w:val="20"/>
          <w:szCs w:val="20"/>
        </w:rPr>
        <w:t>• 클러스터링 결과는 정책 개입 유형으로 재해석되어야 함.</w:t>
      </w:r>
      <w:r w:rsidRPr="00E71810">
        <w:rPr>
          <w:sz w:val="20"/>
          <w:szCs w:val="20"/>
        </w:rPr>
        <w:br/>
      </w:r>
      <w:r w:rsidRPr="00E71810">
        <w:rPr>
          <w:sz w:val="20"/>
          <w:szCs w:val="20"/>
        </w:rPr>
        <w:t> </w:t>
      </w:r>
      <w:r w:rsidRPr="00E71810">
        <w:rPr>
          <w:sz w:val="20"/>
          <w:szCs w:val="20"/>
        </w:rPr>
        <w:t>- Ⅰ형: 물리적 노후 집중형 → 재건축·리모델링 지원</w:t>
      </w:r>
      <w:r w:rsidRPr="00E71810">
        <w:rPr>
          <w:sz w:val="20"/>
          <w:szCs w:val="20"/>
        </w:rPr>
        <w:br/>
      </w:r>
      <w:r w:rsidRPr="00E71810">
        <w:rPr>
          <w:sz w:val="20"/>
          <w:szCs w:val="20"/>
        </w:rPr>
        <w:lastRenderedPageBreak/>
        <w:t> </w:t>
      </w:r>
      <w:r w:rsidRPr="00E71810">
        <w:rPr>
          <w:sz w:val="20"/>
          <w:szCs w:val="20"/>
        </w:rPr>
        <w:t>- Ⅱ형: 고령화 기반 방치형 → 복지·거주지원 정책</w:t>
      </w:r>
      <w:r w:rsidRPr="00E71810">
        <w:rPr>
          <w:sz w:val="20"/>
          <w:szCs w:val="20"/>
        </w:rPr>
        <w:br/>
      </w:r>
      <w:r w:rsidRPr="00E71810">
        <w:rPr>
          <w:sz w:val="20"/>
          <w:szCs w:val="20"/>
        </w:rPr>
        <w:t> </w:t>
      </w:r>
      <w:r w:rsidRPr="00E71810">
        <w:rPr>
          <w:sz w:val="20"/>
          <w:szCs w:val="20"/>
        </w:rPr>
        <w:t>- Ⅲ형: 투기적 미활용형 → 세제·개발유도 정책</w:t>
      </w:r>
      <w:r w:rsidRPr="00E71810">
        <w:rPr>
          <w:sz w:val="20"/>
          <w:szCs w:val="20"/>
        </w:rPr>
        <w:br/>
      </w:r>
      <w:r w:rsidRPr="00E71810">
        <w:rPr>
          <w:sz w:val="20"/>
          <w:szCs w:val="20"/>
        </w:rPr>
        <w:t> </w:t>
      </w:r>
      <w:r w:rsidRPr="00E71810">
        <w:rPr>
          <w:sz w:val="20"/>
          <w:szCs w:val="20"/>
        </w:rPr>
        <w:t>- Ⅳ형: 사회적 무관심형 → 커뮤니티 회복·참여형 정책</w:t>
      </w:r>
      <w:r w:rsidRPr="00E71810">
        <w:rPr>
          <w:sz w:val="20"/>
          <w:szCs w:val="20"/>
        </w:rPr>
        <w:br/>
        <w:t>(선행연구 2, pp. 3–5; 선행연구 13, pp. 5–6; 선행연구 19, pp. 5–6).</w:t>
      </w:r>
      <w:r w:rsidRPr="00E71810">
        <w:rPr>
          <w:sz w:val="20"/>
          <w:szCs w:val="20"/>
        </w:rPr>
        <w:br/>
        <w:t>• 각 유형별 행정 개입 강도와 협력도(Governance Cooperation Index)를 고려해 실행 우선순위를 설정함</w:t>
      </w:r>
      <w:r w:rsidRPr="00E71810">
        <w:rPr>
          <w:sz w:val="20"/>
          <w:szCs w:val="20"/>
        </w:rPr>
        <w:br/>
        <w:t>(선행연구 21, pp. 9–11).</w:t>
      </w:r>
      <w:r w:rsidRPr="00E71810">
        <w:rPr>
          <w:sz w:val="20"/>
          <w:szCs w:val="20"/>
        </w:rPr>
        <w:br/>
        <w:t>• 유형별 특성은 예측모델의 하위 Target으로 활용되어 정책–모델–관리의 선순환 구조를 구현함</w:t>
      </w:r>
      <w:r w:rsidRPr="00E71810">
        <w:rPr>
          <w:sz w:val="20"/>
          <w:szCs w:val="20"/>
        </w:rPr>
        <w:br/>
        <w:t>(선행연구 4, pp. 5–6).</w:t>
      </w:r>
    </w:p>
    <w:p w14:paraId="0CDB89A6" w14:textId="40A60736" w:rsidR="00E71810" w:rsidRPr="00E71810" w:rsidRDefault="00E71810" w:rsidP="00E71810">
      <w:pPr>
        <w:spacing w:line="276" w:lineRule="auto"/>
        <w:rPr>
          <w:b/>
          <w:bCs/>
          <w:sz w:val="20"/>
          <w:szCs w:val="20"/>
        </w:rPr>
      </w:pPr>
    </w:p>
    <w:p w14:paraId="5D3C5508" w14:textId="77777777" w:rsidR="00E71810" w:rsidRPr="00E71810" w:rsidRDefault="00E71810" w:rsidP="00E71810">
      <w:pPr>
        <w:spacing w:line="276" w:lineRule="auto"/>
        <w:ind w:firstLineChars="100" w:firstLine="200"/>
        <w:rPr>
          <w:b/>
          <w:bCs/>
          <w:sz w:val="20"/>
          <w:szCs w:val="20"/>
        </w:rPr>
      </w:pPr>
      <w:r w:rsidRPr="00E71810">
        <w:rPr>
          <w:b/>
          <w:bCs/>
          <w:sz w:val="20"/>
          <w:szCs w:val="20"/>
        </w:rPr>
        <w:t>7.3 클러스터링 기반 빈집 예측모형의 방향성</w:t>
      </w:r>
    </w:p>
    <w:p w14:paraId="6E9708CB" w14:textId="77777777" w:rsidR="00E71810" w:rsidRPr="00E71810" w:rsidRDefault="00E71810" w:rsidP="00E71810">
      <w:pPr>
        <w:spacing w:line="276" w:lineRule="auto"/>
        <w:ind w:leftChars="200" w:left="440"/>
        <w:rPr>
          <w:sz w:val="20"/>
          <w:szCs w:val="20"/>
        </w:rPr>
      </w:pPr>
      <w:r w:rsidRPr="00E71810">
        <w:rPr>
          <w:sz w:val="20"/>
          <w:szCs w:val="20"/>
        </w:rPr>
        <w:t>(1) 다차원 예측</w:t>
      </w:r>
    </w:p>
    <w:p w14:paraId="33393B5F" w14:textId="77777777" w:rsidR="00E71810" w:rsidRPr="00E71810" w:rsidRDefault="00E71810" w:rsidP="00E71810">
      <w:pPr>
        <w:spacing w:line="276" w:lineRule="auto"/>
        <w:ind w:leftChars="200" w:left="440"/>
        <w:rPr>
          <w:sz w:val="20"/>
          <w:szCs w:val="20"/>
        </w:rPr>
      </w:pPr>
      <w:r w:rsidRPr="00E71810">
        <w:rPr>
          <w:sz w:val="20"/>
          <w:szCs w:val="20"/>
        </w:rPr>
        <w:t>• 빈집 예측모형은 물리·사회·경제·환경·정책 요인을 통합한 다차원 구조를 기반으로 설계됨</w:t>
      </w:r>
      <w:r w:rsidRPr="00E71810">
        <w:rPr>
          <w:sz w:val="20"/>
          <w:szCs w:val="20"/>
        </w:rPr>
        <w:br/>
        <w:t>(선행연구 4, pp. 3–6; 선행연구 15, pp. 7–8).</w:t>
      </w:r>
      <w:r w:rsidRPr="00E71810">
        <w:rPr>
          <w:sz w:val="20"/>
          <w:szCs w:val="20"/>
        </w:rPr>
        <w:br/>
        <w:t>• 단일 변수 기반 회귀모형 대신, 클러스터별 변수 가중치를 적용해 지역 특성을 반영함.</w:t>
      </w:r>
      <w:r w:rsidRPr="00E71810">
        <w:rPr>
          <w:sz w:val="20"/>
          <w:szCs w:val="20"/>
        </w:rPr>
        <w:br/>
        <w:t>• 클러스터 유형 정보를 Feature로 포함해 예측모델(</w:t>
      </w:r>
      <w:proofErr w:type="spellStart"/>
      <w:r w:rsidRPr="00E71810">
        <w:rPr>
          <w:sz w:val="20"/>
          <w:szCs w:val="20"/>
        </w:rPr>
        <w:t>XGBoost</w:t>
      </w:r>
      <w:proofErr w:type="spellEnd"/>
      <w:r w:rsidRPr="00E71810">
        <w:rPr>
          <w:sz w:val="20"/>
          <w:szCs w:val="20"/>
        </w:rPr>
        <w:t>, LGBM, GWR 등)의 구조를 강화함.</w:t>
      </w:r>
    </w:p>
    <w:p w14:paraId="35A78D72" w14:textId="77777777" w:rsidR="00E71810" w:rsidRPr="00E71810" w:rsidRDefault="00E71810" w:rsidP="00E71810">
      <w:pPr>
        <w:spacing w:line="276" w:lineRule="auto"/>
        <w:ind w:leftChars="200" w:left="440"/>
        <w:rPr>
          <w:sz w:val="20"/>
          <w:szCs w:val="20"/>
        </w:rPr>
      </w:pPr>
      <w:r w:rsidRPr="00E71810">
        <w:rPr>
          <w:sz w:val="20"/>
          <w:szCs w:val="20"/>
        </w:rPr>
        <w:t>(2) 클러스터별 맞춤형 예측모델</w:t>
      </w:r>
    </w:p>
    <w:p w14:paraId="77EA1166" w14:textId="77777777" w:rsidR="00E71810" w:rsidRPr="00E71810" w:rsidRDefault="00E71810" w:rsidP="00E71810">
      <w:pPr>
        <w:spacing w:line="276" w:lineRule="auto"/>
        <w:ind w:leftChars="200" w:left="440"/>
        <w:rPr>
          <w:sz w:val="20"/>
          <w:szCs w:val="20"/>
        </w:rPr>
      </w:pPr>
      <w:r w:rsidRPr="00E71810">
        <w:rPr>
          <w:sz w:val="20"/>
          <w:szCs w:val="20"/>
        </w:rPr>
        <w:t>• 각 클러스터별 특성에 따라 별도의 예측모형을 구성함.</w:t>
      </w:r>
      <w:r w:rsidRPr="00E71810">
        <w:rPr>
          <w:sz w:val="20"/>
          <w:szCs w:val="20"/>
        </w:rPr>
        <w:br/>
      </w:r>
      <w:r w:rsidRPr="00E71810">
        <w:rPr>
          <w:sz w:val="20"/>
          <w:szCs w:val="20"/>
        </w:rPr>
        <w:t> </w:t>
      </w:r>
      <w:r w:rsidRPr="00E71810">
        <w:rPr>
          <w:sz w:val="20"/>
          <w:szCs w:val="20"/>
        </w:rPr>
        <w:t>- 구조적 쇠퇴형 → GWR 기반 공간회귀</w:t>
      </w:r>
      <w:r w:rsidRPr="00E71810">
        <w:rPr>
          <w:sz w:val="20"/>
          <w:szCs w:val="20"/>
        </w:rPr>
        <w:br/>
      </w:r>
      <w:r w:rsidRPr="00E71810">
        <w:rPr>
          <w:sz w:val="20"/>
          <w:szCs w:val="20"/>
        </w:rPr>
        <w:t> </w:t>
      </w:r>
      <w:r w:rsidRPr="00E71810">
        <w:rPr>
          <w:sz w:val="20"/>
          <w:szCs w:val="20"/>
        </w:rPr>
        <w:t xml:space="preserve">- 투기적 미활용형 → </w:t>
      </w:r>
      <w:proofErr w:type="spellStart"/>
      <w:r w:rsidRPr="00E71810">
        <w:rPr>
          <w:sz w:val="20"/>
          <w:szCs w:val="20"/>
        </w:rPr>
        <w:t>XGBoost</w:t>
      </w:r>
      <w:proofErr w:type="spellEnd"/>
      <w:r w:rsidRPr="00E71810">
        <w:rPr>
          <w:sz w:val="20"/>
          <w:szCs w:val="20"/>
        </w:rPr>
        <w:t xml:space="preserve"> 기반 비선형 예측</w:t>
      </w:r>
      <w:r w:rsidRPr="00E71810">
        <w:rPr>
          <w:sz w:val="20"/>
          <w:szCs w:val="20"/>
        </w:rPr>
        <w:br/>
      </w:r>
      <w:r w:rsidRPr="00E71810">
        <w:rPr>
          <w:sz w:val="20"/>
          <w:szCs w:val="20"/>
        </w:rPr>
        <w:t> </w:t>
      </w:r>
      <w:r w:rsidRPr="00E71810">
        <w:rPr>
          <w:sz w:val="20"/>
          <w:szCs w:val="20"/>
        </w:rPr>
        <w:t>- 고령화 기반형 → 로지스틱 회귀 기반 인구행태 예측</w:t>
      </w:r>
      <w:r w:rsidRPr="00E71810">
        <w:rPr>
          <w:sz w:val="20"/>
          <w:szCs w:val="20"/>
        </w:rPr>
        <w:br/>
        <w:t>(선행연구 17, pp. 4–6).</w:t>
      </w:r>
      <w:r w:rsidRPr="00E71810">
        <w:rPr>
          <w:sz w:val="20"/>
          <w:szCs w:val="20"/>
        </w:rPr>
        <w:br/>
        <w:t>• 클러스터별 모델 성능은 RMSE, MAE, R²와 정책 해석 가능성을 함께 평가함</w:t>
      </w:r>
      <w:r w:rsidRPr="00E71810">
        <w:rPr>
          <w:sz w:val="20"/>
          <w:szCs w:val="20"/>
        </w:rPr>
        <w:br/>
        <w:t>(선행연구 21, pp. 9–11).</w:t>
      </w:r>
    </w:p>
    <w:p w14:paraId="69AA5EBA" w14:textId="77777777" w:rsidR="00E71810" w:rsidRPr="00E71810" w:rsidRDefault="00E71810" w:rsidP="00E71810">
      <w:pPr>
        <w:spacing w:line="276" w:lineRule="auto"/>
        <w:ind w:leftChars="200" w:left="440"/>
        <w:rPr>
          <w:sz w:val="20"/>
          <w:szCs w:val="20"/>
        </w:rPr>
      </w:pPr>
      <w:r w:rsidRPr="00E71810">
        <w:rPr>
          <w:sz w:val="20"/>
          <w:szCs w:val="20"/>
        </w:rPr>
        <w:t xml:space="preserve">(3) 결과의 정책적 </w:t>
      </w:r>
      <w:proofErr w:type="spellStart"/>
      <w:r w:rsidRPr="00E71810">
        <w:rPr>
          <w:sz w:val="20"/>
          <w:szCs w:val="20"/>
        </w:rPr>
        <w:t>해석력</w:t>
      </w:r>
      <w:proofErr w:type="spellEnd"/>
      <w:r w:rsidRPr="00E71810">
        <w:rPr>
          <w:sz w:val="20"/>
          <w:szCs w:val="20"/>
        </w:rPr>
        <w:t xml:space="preserve"> 강화</w:t>
      </w:r>
    </w:p>
    <w:p w14:paraId="4800FC55" w14:textId="77777777" w:rsidR="00E71810" w:rsidRPr="00E71810" w:rsidRDefault="00E71810" w:rsidP="00E71810">
      <w:pPr>
        <w:spacing w:line="276" w:lineRule="auto"/>
        <w:ind w:leftChars="200" w:left="440"/>
        <w:rPr>
          <w:sz w:val="20"/>
          <w:szCs w:val="20"/>
        </w:rPr>
      </w:pPr>
      <w:r w:rsidRPr="00E71810">
        <w:rPr>
          <w:sz w:val="20"/>
          <w:szCs w:val="20"/>
        </w:rPr>
        <w:t>• 클러스터링 기반 예측모형은 단순히 빈집 비율을 추정하는 데 그치지 않고, 정책 실행력과 사회적 수용성을 함께 해석 가능하게 함</w:t>
      </w:r>
      <w:r w:rsidRPr="00E71810">
        <w:rPr>
          <w:sz w:val="20"/>
          <w:szCs w:val="20"/>
        </w:rPr>
        <w:br/>
        <w:t>(선행연구 19, pp. 4–6).</w:t>
      </w:r>
      <w:r w:rsidRPr="00E71810">
        <w:rPr>
          <w:sz w:val="20"/>
          <w:szCs w:val="20"/>
        </w:rPr>
        <w:br/>
        <w:t>• 예측 결과는 정책개입–효과–회복력의 선순환 구조로 연결되며, 향후 행정단위 빈집 관리지</w:t>
      </w:r>
      <w:r w:rsidRPr="00E71810">
        <w:rPr>
          <w:sz w:val="20"/>
          <w:szCs w:val="20"/>
        </w:rPr>
        <w:lastRenderedPageBreak/>
        <w:t xml:space="preserve">수(VMI) 개발의 핵심 </w:t>
      </w:r>
      <w:proofErr w:type="spellStart"/>
      <w:r w:rsidRPr="00E71810">
        <w:rPr>
          <w:sz w:val="20"/>
          <w:szCs w:val="20"/>
        </w:rPr>
        <w:t>입력값으로</w:t>
      </w:r>
      <w:proofErr w:type="spellEnd"/>
      <w:r w:rsidRPr="00E71810">
        <w:rPr>
          <w:sz w:val="20"/>
          <w:szCs w:val="20"/>
        </w:rPr>
        <w:t xml:space="preserve"> 활용 가능함</w:t>
      </w:r>
      <w:r w:rsidRPr="00E71810">
        <w:rPr>
          <w:sz w:val="20"/>
          <w:szCs w:val="20"/>
        </w:rPr>
        <w:br/>
        <w:t>(선행연구 21, pp. 9–11).</w:t>
      </w:r>
      <w:r w:rsidRPr="00E71810">
        <w:rPr>
          <w:sz w:val="20"/>
          <w:szCs w:val="20"/>
        </w:rPr>
        <w:br/>
        <w:t xml:space="preserve">• 본 프레임워크는 OA_CD 단위 공간 차이를 반영하고, 장기 시공간 변화를 추적하며, 유형별 정책 대응을 가능케 하는 </w:t>
      </w:r>
      <w:proofErr w:type="spellStart"/>
      <w:r w:rsidRPr="00E71810">
        <w:rPr>
          <w:sz w:val="20"/>
          <w:szCs w:val="20"/>
        </w:rPr>
        <w:t>내부망</w:t>
      </w:r>
      <w:proofErr w:type="spellEnd"/>
      <w:r w:rsidRPr="00E71810">
        <w:rPr>
          <w:sz w:val="20"/>
          <w:szCs w:val="20"/>
        </w:rPr>
        <w:t xml:space="preserve"> 자급형(Self-contained) 예측체계를 완성함.</w:t>
      </w:r>
    </w:p>
    <w:p w14:paraId="68DD1EE5" w14:textId="3C6F6CB9" w:rsidR="00E71810" w:rsidRPr="00E71810" w:rsidRDefault="00E71810" w:rsidP="00E71810">
      <w:pPr>
        <w:spacing w:line="276" w:lineRule="auto"/>
        <w:rPr>
          <w:sz w:val="20"/>
          <w:szCs w:val="20"/>
        </w:rPr>
      </w:pPr>
    </w:p>
    <w:p w14:paraId="05F7251D" w14:textId="77777777" w:rsidR="00E71810" w:rsidRPr="00E71810" w:rsidRDefault="00E71810" w:rsidP="00E71810">
      <w:pPr>
        <w:spacing w:line="276" w:lineRule="auto"/>
        <w:rPr>
          <w:b/>
          <w:bCs/>
          <w:sz w:val="20"/>
          <w:szCs w:val="20"/>
        </w:rPr>
      </w:pPr>
      <w:r w:rsidRPr="00E71810">
        <w:rPr>
          <w:b/>
          <w:bCs/>
          <w:sz w:val="20"/>
          <w:szCs w:val="20"/>
        </w:rPr>
        <w:t>8. 결론</w:t>
      </w:r>
    </w:p>
    <w:p w14:paraId="75578EEA" w14:textId="77777777" w:rsidR="00E71810" w:rsidRPr="00E71810" w:rsidRDefault="00E71810" w:rsidP="00E71810">
      <w:pPr>
        <w:spacing w:line="276" w:lineRule="auto"/>
        <w:ind w:firstLineChars="100" w:firstLine="200"/>
        <w:rPr>
          <w:b/>
          <w:bCs/>
          <w:sz w:val="20"/>
          <w:szCs w:val="20"/>
        </w:rPr>
      </w:pPr>
      <w:r w:rsidRPr="00E71810">
        <w:rPr>
          <w:b/>
          <w:bCs/>
          <w:sz w:val="20"/>
          <w:szCs w:val="20"/>
        </w:rPr>
        <w:t>8.1 클러스터링의 이론적 정당성 요약</w:t>
      </w:r>
    </w:p>
    <w:p w14:paraId="3B12AEDA" w14:textId="77777777" w:rsidR="00E71810" w:rsidRPr="00E71810" w:rsidRDefault="00E71810" w:rsidP="00E71810">
      <w:pPr>
        <w:spacing w:line="276" w:lineRule="auto"/>
        <w:ind w:left="800"/>
        <w:rPr>
          <w:sz w:val="20"/>
          <w:szCs w:val="20"/>
        </w:rPr>
      </w:pPr>
      <w:r w:rsidRPr="00E71810">
        <w:rPr>
          <w:sz w:val="20"/>
          <w:szCs w:val="20"/>
        </w:rPr>
        <w:t>• 본 프로젝트는 빈집 예측을 단순 통계 문제가 아닌, 공간·사회·경제·정책 요인이 복합 작용하는 구조적 현상으로 정의하고, 이를 구분하기 위한 클러스터링 기반 접근법의 타당성을 검증함.</w:t>
      </w:r>
      <w:r w:rsidRPr="00E71810">
        <w:rPr>
          <w:sz w:val="20"/>
          <w:szCs w:val="20"/>
        </w:rPr>
        <w:br/>
        <w:t>• 선행연구들은 지역 간 빈집 발생 패턴이 공간적 이질성과 시공간 종속성을 강하게 내포한다고 제시함</w:t>
      </w:r>
      <w:r w:rsidRPr="00E71810">
        <w:rPr>
          <w:sz w:val="20"/>
          <w:szCs w:val="20"/>
        </w:rPr>
        <w:br/>
        <w:t>(선행연구 3, pp. 4–5; 선행연구 17, pp. 4–6).</w:t>
      </w:r>
      <w:r w:rsidRPr="00E71810">
        <w:rPr>
          <w:sz w:val="20"/>
          <w:szCs w:val="20"/>
        </w:rPr>
        <w:br/>
        <w:t>• K-Means++, HDBSCAN, Spatially Weighted K-Means 등은 공간 패턴을 정량적으로 유형화하고, 지역 특성을 기반으로 정책 단위화(Policy zoning)를 가능하게 함</w:t>
      </w:r>
      <w:r w:rsidRPr="00E71810">
        <w:rPr>
          <w:sz w:val="20"/>
          <w:szCs w:val="20"/>
        </w:rPr>
        <w:br/>
        <w:t>(선행연구 5, pp. 3–5; 선행연구 15, pp. 7–8).</w:t>
      </w:r>
      <w:r w:rsidRPr="00E71810">
        <w:rPr>
          <w:sz w:val="20"/>
          <w:szCs w:val="20"/>
        </w:rPr>
        <w:br/>
        <w:t>• 특히 K-Means++은 다차원 변수(물리·경제·사회·환경)를 통합하며, 시차 상관 및 시공간 안정성 평가를 결합해 시간적 확산구조를 반영한 정밀 군집화를 가능하게 함</w:t>
      </w:r>
      <w:r w:rsidRPr="00E71810">
        <w:rPr>
          <w:sz w:val="20"/>
          <w:szCs w:val="20"/>
        </w:rPr>
        <w:br/>
        <w:t>(선행연구 17, pp. 4–6).</w:t>
      </w:r>
      <w:r w:rsidRPr="00E71810">
        <w:rPr>
          <w:sz w:val="20"/>
          <w:szCs w:val="20"/>
        </w:rPr>
        <w:br/>
        <w:t>• 결과적으로 클러스터링 접근은 빈집 예측의 사전 단계이자 필수 과정으로, “지역 구조를 먼저 정의하고 이후 예측한다”는 구조적 예측(Structural Forecasting)의 개념적 근거를 제공함.</w:t>
      </w:r>
    </w:p>
    <w:p w14:paraId="56CAC72C" w14:textId="19AAC156" w:rsidR="00E71810" w:rsidRPr="00E71810" w:rsidRDefault="00E71810" w:rsidP="00E71810">
      <w:pPr>
        <w:spacing w:line="276" w:lineRule="auto"/>
        <w:rPr>
          <w:sz w:val="20"/>
          <w:szCs w:val="20"/>
        </w:rPr>
      </w:pPr>
    </w:p>
    <w:p w14:paraId="3C47C4FE" w14:textId="77777777" w:rsidR="00E71810" w:rsidRPr="00E71810" w:rsidRDefault="00E71810" w:rsidP="00E71810">
      <w:pPr>
        <w:spacing w:line="276" w:lineRule="auto"/>
        <w:rPr>
          <w:b/>
          <w:bCs/>
          <w:sz w:val="20"/>
          <w:szCs w:val="20"/>
        </w:rPr>
      </w:pPr>
      <w:r w:rsidRPr="00E71810">
        <w:rPr>
          <w:b/>
          <w:bCs/>
          <w:sz w:val="20"/>
          <w:szCs w:val="20"/>
        </w:rPr>
        <w:t>8.2 OA_CD 단위 빈집 예측의 분석 및 정책적 가치</w:t>
      </w:r>
    </w:p>
    <w:p w14:paraId="285D0E3B" w14:textId="77777777" w:rsidR="00E71810" w:rsidRPr="00E71810" w:rsidRDefault="00E71810" w:rsidP="00E71810">
      <w:pPr>
        <w:spacing w:line="276" w:lineRule="auto"/>
        <w:ind w:left="800"/>
        <w:rPr>
          <w:sz w:val="20"/>
          <w:szCs w:val="20"/>
        </w:rPr>
      </w:pPr>
      <w:r w:rsidRPr="00E71810">
        <w:rPr>
          <w:sz w:val="20"/>
          <w:szCs w:val="20"/>
        </w:rPr>
        <w:t>• OA_CD 단위 분석은 빈집 예측의 실질적 단위로서 강점을 지님.</w:t>
      </w:r>
      <w:r w:rsidRPr="00E71810">
        <w:rPr>
          <w:sz w:val="20"/>
          <w:szCs w:val="20"/>
        </w:rPr>
        <w:br/>
      </w:r>
      <w:r w:rsidRPr="00E71810">
        <w:rPr>
          <w:sz w:val="20"/>
          <w:szCs w:val="20"/>
        </w:rPr>
        <w:t> </w:t>
      </w:r>
      <w:r w:rsidRPr="00E71810">
        <w:rPr>
          <w:sz w:val="20"/>
          <w:szCs w:val="20"/>
        </w:rPr>
        <w:t>- 행정동보다 세밀하며 필지보다 안정적 공간단위로, 변수 균질성을 유지하면서 지역 간 비교가 가능함</w:t>
      </w:r>
      <w:r w:rsidRPr="00E71810">
        <w:rPr>
          <w:sz w:val="20"/>
          <w:szCs w:val="20"/>
        </w:rPr>
        <w:br/>
        <w:t>(선행연구 14, pp. 7–9).</w:t>
      </w:r>
      <w:r w:rsidRPr="00E71810">
        <w:rPr>
          <w:sz w:val="20"/>
          <w:szCs w:val="20"/>
        </w:rPr>
        <w:br/>
      </w:r>
      <w:r w:rsidRPr="00E71810">
        <w:rPr>
          <w:sz w:val="20"/>
          <w:szCs w:val="20"/>
        </w:rPr>
        <w:t> </w:t>
      </w:r>
      <w:r w:rsidRPr="00E71810">
        <w:rPr>
          <w:sz w:val="20"/>
          <w:szCs w:val="20"/>
        </w:rPr>
        <w:t>- 동일 변수라도 행정동 단위에서는 유의하지 않던 요인이 OA_CD 단위에서는 유의하게 나타나며, 공간 단위 선택의 민감성(MAUP)을 완화함</w:t>
      </w:r>
      <w:r w:rsidRPr="00E71810">
        <w:rPr>
          <w:sz w:val="20"/>
          <w:szCs w:val="20"/>
        </w:rPr>
        <w:br/>
        <w:t>(선행연구 15, pp. 7–8).</w:t>
      </w:r>
      <w:r w:rsidRPr="00E71810">
        <w:rPr>
          <w:sz w:val="20"/>
          <w:szCs w:val="20"/>
        </w:rPr>
        <w:br/>
      </w:r>
      <w:r w:rsidRPr="00E71810">
        <w:rPr>
          <w:sz w:val="20"/>
          <w:szCs w:val="20"/>
        </w:rPr>
        <w:lastRenderedPageBreak/>
        <w:t>• 부동산원 내부 DB만으로도 OA_CD 단위 데이터셋 구축이 가능하며, 외부 공공데이터 없이도 주요 변수의 정합성을 확보함</w:t>
      </w:r>
      <w:r w:rsidRPr="00E71810">
        <w:rPr>
          <w:sz w:val="20"/>
          <w:szCs w:val="20"/>
        </w:rPr>
        <w:br/>
        <w:t>(선행연구 20, pp. 4–5).</w:t>
      </w:r>
      <w:r w:rsidRPr="00E71810">
        <w:rPr>
          <w:sz w:val="20"/>
          <w:szCs w:val="20"/>
        </w:rPr>
        <w:br/>
        <w:t>• 클러스터링 결과는 “빈집이 많은 지역”이 아닌, 발생 원인과 관리방향이 유사한 구조적 집단으로 정의됨.</w:t>
      </w:r>
      <w:r w:rsidRPr="00E71810">
        <w:rPr>
          <w:sz w:val="20"/>
          <w:szCs w:val="20"/>
        </w:rPr>
        <w:br/>
      </w:r>
      <w:r w:rsidRPr="00E71810">
        <w:rPr>
          <w:sz w:val="20"/>
          <w:szCs w:val="20"/>
        </w:rPr>
        <w:t> </w:t>
      </w:r>
      <w:r w:rsidRPr="00E71810">
        <w:rPr>
          <w:sz w:val="20"/>
          <w:szCs w:val="20"/>
        </w:rPr>
        <w:t>- 물리적 노후 집중형 → 물리적 정비 중심</w:t>
      </w:r>
      <w:r w:rsidRPr="00E71810">
        <w:rPr>
          <w:sz w:val="20"/>
          <w:szCs w:val="20"/>
        </w:rPr>
        <w:br/>
      </w:r>
      <w:r w:rsidRPr="00E71810">
        <w:rPr>
          <w:sz w:val="20"/>
          <w:szCs w:val="20"/>
        </w:rPr>
        <w:t> </w:t>
      </w:r>
      <w:r w:rsidRPr="00E71810">
        <w:rPr>
          <w:sz w:val="20"/>
          <w:szCs w:val="20"/>
        </w:rPr>
        <w:t>- 고령화 기반 방치형 → 복지·거주지원 중심</w:t>
      </w:r>
      <w:r w:rsidRPr="00E71810">
        <w:rPr>
          <w:sz w:val="20"/>
          <w:szCs w:val="20"/>
        </w:rPr>
        <w:br/>
      </w:r>
      <w:r w:rsidRPr="00E71810">
        <w:rPr>
          <w:sz w:val="20"/>
          <w:szCs w:val="20"/>
        </w:rPr>
        <w:t> </w:t>
      </w:r>
      <w:r w:rsidRPr="00E71810">
        <w:rPr>
          <w:sz w:val="20"/>
          <w:szCs w:val="20"/>
        </w:rPr>
        <w:t>- 투기적 미활용형 → 세제·개발유도 중심</w:t>
      </w:r>
      <w:r w:rsidRPr="00E71810">
        <w:rPr>
          <w:sz w:val="20"/>
          <w:szCs w:val="20"/>
        </w:rPr>
        <w:br/>
      </w:r>
      <w:r w:rsidRPr="00E71810">
        <w:rPr>
          <w:sz w:val="20"/>
          <w:szCs w:val="20"/>
        </w:rPr>
        <w:t> </w:t>
      </w:r>
      <w:r w:rsidRPr="00E71810">
        <w:rPr>
          <w:sz w:val="20"/>
          <w:szCs w:val="20"/>
        </w:rPr>
        <w:t>- 사회적 무관심형 → 커뮤니티 회복 중심</w:t>
      </w:r>
      <w:r w:rsidRPr="00E71810">
        <w:rPr>
          <w:sz w:val="20"/>
          <w:szCs w:val="20"/>
        </w:rPr>
        <w:br/>
        <w:t>(선행연구 13, pp. 5–6; 선행연구 19, pp. 5–6).</w:t>
      </w:r>
      <w:r w:rsidRPr="00E71810">
        <w:rPr>
          <w:sz w:val="20"/>
          <w:szCs w:val="20"/>
        </w:rPr>
        <w:br/>
        <w:t>• 이러한 OA_CD 단위 군집정보는 행정관리, 사업 우선순위, 빈집관리지수(VMI) 구축 등 정책 의사결정에 활용 가능함</w:t>
      </w:r>
      <w:r w:rsidRPr="00E71810">
        <w:rPr>
          <w:sz w:val="20"/>
          <w:szCs w:val="20"/>
        </w:rPr>
        <w:br/>
        <w:t>(선행연구 21, pp. 9–11).</w:t>
      </w:r>
      <w:r w:rsidRPr="00E71810">
        <w:rPr>
          <w:sz w:val="20"/>
          <w:szCs w:val="20"/>
        </w:rPr>
        <w:br/>
        <w:t>• OA_CD 단위 클러스터링 기반 빈집 예측은 정밀도, 효율성, 행정 실현성을 동시에 확보하는 데이터·정책 융합형 체계임.</w:t>
      </w:r>
    </w:p>
    <w:p w14:paraId="14F7ABA1" w14:textId="70E1B051" w:rsidR="00E71810" w:rsidRPr="00E71810" w:rsidRDefault="00E71810" w:rsidP="00E71810">
      <w:pPr>
        <w:spacing w:line="276" w:lineRule="auto"/>
        <w:rPr>
          <w:sz w:val="20"/>
          <w:szCs w:val="20"/>
        </w:rPr>
      </w:pPr>
    </w:p>
    <w:p w14:paraId="7C7FE9D2" w14:textId="77777777" w:rsidR="00E71810" w:rsidRPr="00E71810" w:rsidRDefault="00E71810" w:rsidP="00E71810">
      <w:pPr>
        <w:spacing w:line="276" w:lineRule="auto"/>
        <w:rPr>
          <w:b/>
          <w:bCs/>
          <w:sz w:val="20"/>
          <w:szCs w:val="20"/>
        </w:rPr>
      </w:pPr>
      <w:r w:rsidRPr="00E71810">
        <w:rPr>
          <w:b/>
          <w:bCs/>
          <w:sz w:val="20"/>
          <w:szCs w:val="20"/>
        </w:rPr>
        <w:t>8.3 향후 연구 및 행정 적용 방향</w:t>
      </w:r>
    </w:p>
    <w:p w14:paraId="523A0F2E" w14:textId="77777777" w:rsidR="00E71810" w:rsidRPr="00E71810" w:rsidRDefault="00E71810" w:rsidP="00E71810">
      <w:pPr>
        <w:spacing w:line="276" w:lineRule="auto"/>
        <w:ind w:left="800"/>
        <w:rPr>
          <w:sz w:val="20"/>
          <w:szCs w:val="20"/>
        </w:rPr>
      </w:pPr>
      <w:r w:rsidRPr="00E71810">
        <w:rPr>
          <w:sz w:val="20"/>
          <w:szCs w:val="20"/>
        </w:rPr>
        <w:t>• 향후 연구는 클러스터링–예측–정책 피드백 구조를 고도화해 행정 실효성 평가로 확장해야 함.</w:t>
      </w:r>
      <w:r w:rsidRPr="00E71810">
        <w:rPr>
          <w:sz w:val="20"/>
          <w:szCs w:val="20"/>
        </w:rPr>
        <w:br/>
      </w:r>
      <w:r w:rsidRPr="00E71810">
        <w:rPr>
          <w:sz w:val="20"/>
          <w:szCs w:val="20"/>
        </w:rPr>
        <w:t> </w:t>
      </w:r>
      <w:r w:rsidRPr="00E71810">
        <w:rPr>
          <w:sz w:val="20"/>
          <w:szCs w:val="20"/>
        </w:rPr>
        <w:t>1. 시공간 확장성 강화: OA_CD 단위를 분기·월 단위로 확장해 단기 변동성 반영</w:t>
      </w:r>
      <w:r w:rsidRPr="00E71810">
        <w:rPr>
          <w:sz w:val="20"/>
          <w:szCs w:val="20"/>
        </w:rPr>
        <w:br/>
        <w:t>(선행연구 17, pp. 4–6).</w:t>
      </w:r>
      <w:r w:rsidRPr="00E71810">
        <w:rPr>
          <w:sz w:val="20"/>
          <w:szCs w:val="20"/>
        </w:rPr>
        <w:br/>
      </w:r>
      <w:r w:rsidRPr="00E71810">
        <w:rPr>
          <w:sz w:val="20"/>
          <w:szCs w:val="20"/>
        </w:rPr>
        <w:t> </w:t>
      </w:r>
      <w:r w:rsidRPr="00E71810">
        <w:rPr>
          <w:sz w:val="20"/>
          <w:szCs w:val="20"/>
        </w:rPr>
        <w:t>2. 행정 적용 자동화: 클러스터 결과를 내부 GIS 시스템과 연동해 위험도 자동 시각화</w:t>
      </w:r>
      <w:r w:rsidRPr="00E71810">
        <w:rPr>
          <w:sz w:val="20"/>
          <w:szCs w:val="20"/>
        </w:rPr>
        <w:br/>
        <w:t>(선행연구 21, pp. 9–11).</w:t>
      </w:r>
      <w:r w:rsidRPr="00E71810">
        <w:rPr>
          <w:sz w:val="20"/>
          <w:szCs w:val="20"/>
        </w:rPr>
        <w:br/>
      </w:r>
      <w:r w:rsidRPr="00E71810">
        <w:rPr>
          <w:sz w:val="20"/>
          <w:szCs w:val="20"/>
        </w:rPr>
        <w:t> </w:t>
      </w:r>
      <w:r w:rsidRPr="00E71810">
        <w:rPr>
          <w:sz w:val="20"/>
          <w:szCs w:val="20"/>
        </w:rPr>
        <w:t>3. 정책 효과 검증: 클러스터 유형별 정책 효과를 시차 상관계수로 분석</w:t>
      </w:r>
      <w:r w:rsidRPr="00E71810">
        <w:rPr>
          <w:sz w:val="20"/>
          <w:szCs w:val="20"/>
        </w:rPr>
        <w:br/>
        <w:t>(선행연구 5, pp. 3–5).</w:t>
      </w:r>
      <w:r w:rsidRPr="00E71810">
        <w:rPr>
          <w:sz w:val="20"/>
          <w:szCs w:val="20"/>
        </w:rPr>
        <w:br/>
      </w:r>
      <w:r w:rsidRPr="00E71810">
        <w:rPr>
          <w:sz w:val="20"/>
          <w:szCs w:val="20"/>
        </w:rPr>
        <w:t> </w:t>
      </w:r>
      <w:r w:rsidRPr="00E71810">
        <w:rPr>
          <w:sz w:val="20"/>
          <w:szCs w:val="20"/>
        </w:rPr>
        <w:t xml:space="preserve">4. </w:t>
      </w:r>
      <w:proofErr w:type="spellStart"/>
      <w:r w:rsidRPr="00E71810">
        <w:rPr>
          <w:sz w:val="20"/>
          <w:szCs w:val="20"/>
        </w:rPr>
        <w:t>머신러닝</w:t>
      </w:r>
      <w:proofErr w:type="spellEnd"/>
      <w:r w:rsidRPr="00E71810">
        <w:rPr>
          <w:sz w:val="20"/>
          <w:szCs w:val="20"/>
        </w:rPr>
        <w:t xml:space="preserve"> 실무화: K-Means++ 기반 클러스터 유형을 Feature로 활용한 예측모델 구축</w:t>
      </w:r>
      <w:r w:rsidRPr="00E71810">
        <w:rPr>
          <w:sz w:val="20"/>
          <w:szCs w:val="20"/>
        </w:rPr>
        <w:br/>
        <w:t>(선행연구 4, pp. 5–6; 선행연구 17, pp. 4–6).</w:t>
      </w:r>
      <w:r w:rsidRPr="00E71810">
        <w:rPr>
          <w:sz w:val="20"/>
          <w:szCs w:val="20"/>
        </w:rPr>
        <w:br/>
        <w:t>• 최종적으로 본 프로젝트는 “예측–분석–정책”이 분리된 기존 행정체계에서 벗어나,</w:t>
      </w:r>
      <w:r w:rsidRPr="00E71810">
        <w:rPr>
          <w:sz w:val="20"/>
          <w:szCs w:val="20"/>
        </w:rPr>
        <w:br/>
        <w:t>REB 내부 데이터 기반의 통합형 행정 예측 플랫폼으로 확장될 수 있음.</w:t>
      </w:r>
      <w:r w:rsidRPr="00E71810">
        <w:rPr>
          <w:sz w:val="20"/>
          <w:szCs w:val="20"/>
        </w:rPr>
        <w:br/>
        <w:t>• 이는 향후 부동산원 빈집 예측체계가 단순 통계 생산을 넘어 정책결정 근거 데이터 기반으로 발전하는 출발점이 될 것임.</w:t>
      </w:r>
    </w:p>
    <w:p w14:paraId="448B1B71" w14:textId="77777777" w:rsidR="008C7AE1" w:rsidRPr="00E71810" w:rsidRDefault="008C7AE1" w:rsidP="00EC397A">
      <w:pPr>
        <w:spacing w:line="276" w:lineRule="auto"/>
        <w:rPr>
          <w:b/>
          <w:bCs/>
          <w:szCs w:val="22"/>
        </w:rPr>
      </w:pPr>
    </w:p>
    <w:p w14:paraId="37FCC385" w14:textId="0321D8E9" w:rsidR="008C7AE1" w:rsidRDefault="008C7AE1" w:rsidP="00EC397A">
      <w:pPr>
        <w:spacing w:line="276" w:lineRule="auto"/>
        <w:rPr>
          <w:b/>
          <w:bCs/>
          <w:szCs w:val="22"/>
        </w:rPr>
      </w:pPr>
      <w:bookmarkStart w:id="0" w:name="_Hlk210746563"/>
      <w:r w:rsidRPr="00B171C6">
        <w:rPr>
          <w:b/>
          <w:bCs/>
          <w:szCs w:val="22"/>
        </w:rPr>
        <w:t>[참고문헌 및 선행연구 목록]</w:t>
      </w:r>
    </w:p>
    <w:bookmarkEnd w:id="0"/>
    <w:p w14:paraId="2BA1090F" w14:textId="77777777" w:rsidR="00C47A9E" w:rsidRPr="00610EA7" w:rsidRDefault="00C47A9E" w:rsidP="00EC397A">
      <w:pPr>
        <w:spacing w:line="276" w:lineRule="auto"/>
        <w:rPr>
          <w:szCs w:val="22"/>
        </w:rPr>
      </w:pPr>
      <w:r w:rsidRPr="00610EA7">
        <w:rPr>
          <w:b/>
          <w:bCs/>
          <w:szCs w:val="22"/>
        </w:rPr>
        <w:t>선행연구 1</w:t>
      </w:r>
      <w:r w:rsidRPr="00610EA7">
        <w:rPr>
          <w:szCs w:val="22"/>
        </w:rPr>
        <w:br/>
        <w:t>Advancing understanding of the linkages between local land policy, housing markets and vacant properties. (2024). Land Use Policy.</w:t>
      </w:r>
    </w:p>
    <w:p w14:paraId="5BE54855" w14:textId="77777777" w:rsidR="00C47A9E" w:rsidRPr="00610EA7" w:rsidRDefault="00C47A9E" w:rsidP="00EC397A">
      <w:pPr>
        <w:spacing w:line="276" w:lineRule="auto"/>
        <w:rPr>
          <w:szCs w:val="22"/>
        </w:rPr>
      </w:pPr>
      <w:r w:rsidRPr="00610EA7">
        <w:rPr>
          <w:b/>
          <w:bCs/>
          <w:szCs w:val="22"/>
        </w:rPr>
        <w:t>선행연구 2</w:t>
      </w:r>
      <w:r w:rsidRPr="00610EA7">
        <w:rPr>
          <w:szCs w:val="22"/>
        </w:rPr>
        <w:br/>
        <w:t>A European perspective on acceptability of innovative agri-environmental schemes. (2024). Land Use Policy.</w:t>
      </w:r>
    </w:p>
    <w:p w14:paraId="0614D473" w14:textId="77777777" w:rsidR="00C47A9E" w:rsidRPr="00610EA7" w:rsidRDefault="00C47A9E" w:rsidP="00EC397A">
      <w:pPr>
        <w:spacing w:line="276" w:lineRule="auto"/>
        <w:rPr>
          <w:szCs w:val="22"/>
        </w:rPr>
      </w:pPr>
      <w:r w:rsidRPr="00610EA7">
        <w:rPr>
          <w:b/>
          <w:bCs/>
          <w:szCs w:val="22"/>
        </w:rPr>
        <w:t>선행연구 3</w:t>
      </w:r>
      <w:r w:rsidRPr="00610EA7">
        <w:rPr>
          <w:szCs w:val="22"/>
        </w:rPr>
        <w:br/>
        <w:t>A critical role of the capital green belt in constraining urban expansion and influencing regional housing price. (2024). Land Use Policy.</w:t>
      </w:r>
    </w:p>
    <w:p w14:paraId="68270502" w14:textId="77777777" w:rsidR="00C47A9E" w:rsidRPr="00610EA7" w:rsidRDefault="00C47A9E" w:rsidP="00EC397A">
      <w:pPr>
        <w:spacing w:line="276" w:lineRule="auto"/>
        <w:rPr>
          <w:szCs w:val="22"/>
        </w:rPr>
      </w:pPr>
      <w:r w:rsidRPr="00610EA7">
        <w:rPr>
          <w:b/>
          <w:bCs/>
          <w:szCs w:val="22"/>
        </w:rPr>
        <w:t>선행연구 4</w:t>
      </w:r>
      <w:r w:rsidRPr="00610EA7">
        <w:rPr>
          <w:szCs w:val="22"/>
        </w:rPr>
        <w:br/>
        <w:t>A spatial decision support system for multi-dimensional sustainability assessment of land-use planning scenarios. (2024). Land Use Policy.</w:t>
      </w:r>
    </w:p>
    <w:p w14:paraId="3BF817A3" w14:textId="77777777" w:rsidR="00C47A9E" w:rsidRPr="00610EA7" w:rsidRDefault="00C47A9E" w:rsidP="00EC397A">
      <w:pPr>
        <w:spacing w:line="276" w:lineRule="auto"/>
        <w:rPr>
          <w:szCs w:val="22"/>
        </w:rPr>
      </w:pPr>
      <w:r w:rsidRPr="00610EA7">
        <w:rPr>
          <w:b/>
          <w:bCs/>
          <w:szCs w:val="22"/>
        </w:rPr>
        <w:t>선행연구 5</w:t>
      </w:r>
      <w:r w:rsidRPr="00610EA7">
        <w:rPr>
          <w:szCs w:val="22"/>
        </w:rPr>
        <w:br/>
        <w:t>Detecting and evaluating urban clusters. (2024). Land Use Policy.</w:t>
      </w:r>
    </w:p>
    <w:p w14:paraId="37AF8FFF" w14:textId="77777777" w:rsidR="00C47A9E" w:rsidRPr="00610EA7" w:rsidRDefault="00C47A9E" w:rsidP="00EC397A">
      <w:pPr>
        <w:spacing w:line="276" w:lineRule="auto"/>
        <w:rPr>
          <w:szCs w:val="22"/>
        </w:rPr>
      </w:pPr>
      <w:r w:rsidRPr="00610EA7">
        <w:rPr>
          <w:b/>
          <w:bCs/>
          <w:szCs w:val="22"/>
        </w:rPr>
        <w:t>선행연구 6</w:t>
      </w:r>
      <w:r w:rsidRPr="00610EA7">
        <w:rPr>
          <w:szCs w:val="22"/>
        </w:rPr>
        <w:br/>
        <w:t>Characterizing urban spatial structure through built-form typologies. (2024). Land Use Policy.</w:t>
      </w:r>
    </w:p>
    <w:p w14:paraId="653403EC" w14:textId="77777777" w:rsidR="00C47A9E" w:rsidRPr="00610EA7" w:rsidRDefault="00C47A9E" w:rsidP="00EC397A">
      <w:pPr>
        <w:spacing w:line="276" w:lineRule="auto"/>
        <w:rPr>
          <w:szCs w:val="22"/>
        </w:rPr>
      </w:pPr>
      <w:r w:rsidRPr="00610EA7">
        <w:rPr>
          <w:b/>
          <w:bCs/>
          <w:szCs w:val="22"/>
        </w:rPr>
        <w:t>선행연구 7</w:t>
      </w:r>
      <w:r w:rsidRPr="00610EA7">
        <w:rPr>
          <w:szCs w:val="22"/>
        </w:rPr>
        <w:br/>
        <w:t>Convivial fences: Property, right to wildlife, and the need for new land-use governance. (2024). Land Use Policy.</w:t>
      </w:r>
    </w:p>
    <w:p w14:paraId="17877038" w14:textId="77777777" w:rsidR="00C47A9E" w:rsidRPr="00610EA7" w:rsidRDefault="00C47A9E" w:rsidP="00EC397A">
      <w:pPr>
        <w:spacing w:line="276" w:lineRule="auto"/>
        <w:rPr>
          <w:szCs w:val="22"/>
        </w:rPr>
      </w:pPr>
      <w:r w:rsidRPr="00610EA7">
        <w:rPr>
          <w:b/>
          <w:bCs/>
          <w:szCs w:val="22"/>
        </w:rPr>
        <w:t>선행연구 8</w:t>
      </w:r>
      <w:r w:rsidRPr="00610EA7">
        <w:rPr>
          <w:szCs w:val="22"/>
        </w:rPr>
        <w:br/>
        <w:t xml:space="preserve">Determinants of the economy in </w:t>
      </w:r>
      <w:proofErr w:type="spellStart"/>
      <w:r w:rsidRPr="00610EA7">
        <w:rPr>
          <w:szCs w:val="22"/>
        </w:rPr>
        <w:t>multistrata</w:t>
      </w:r>
      <w:proofErr w:type="spellEnd"/>
      <w:r w:rsidRPr="00610EA7">
        <w:rPr>
          <w:szCs w:val="22"/>
        </w:rPr>
        <w:t xml:space="preserve"> agroforestry in the Brazilian Amazon. (2024). Land Use Policy.</w:t>
      </w:r>
    </w:p>
    <w:p w14:paraId="41E8D502" w14:textId="77777777" w:rsidR="00C47A9E" w:rsidRPr="00610EA7" w:rsidRDefault="00C47A9E" w:rsidP="00EC397A">
      <w:pPr>
        <w:spacing w:line="276" w:lineRule="auto"/>
        <w:rPr>
          <w:szCs w:val="22"/>
        </w:rPr>
      </w:pPr>
      <w:r w:rsidRPr="00610EA7">
        <w:rPr>
          <w:b/>
          <w:bCs/>
          <w:szCs w:val="22"/>
        </w:rPr>
        <w:t>선행연구 9</w:t>
      </w:r>
      <w:r w:rsidRPr="00610EA7">
        <w:rPr>
          <w:szCs w:val="22"/>
        </w:rPr>
        <w:br/>
        <w:t xml:space="preserve">Finding the forgotten spaces: Using a social-ecological framework to define and classify </w:t>
      </w:r>
      <w:r w:rsidRPr="00610EA7">
        <w:rPr>
          <w:szCs w:val="22"/>
        </w:rPr>
        <w:lastRenderedPageBreak/>
        <w:t>neglected and derelict land. (2024). Land Use Policy.</w:t>
      </w:r>
    </w:p>
    <w:p w14:paraId="1C407E34" w14:textId="77777777" w:rsidR="00C47A9E" w:rsidRPr="00610EA7" w:rsidRDefault="00C47A9E" w:rsidP="00EC397A">
      <w:pPr>
        <w:spacing w:line="276" w:lineRule="auto"/>
        <w:rPr>
          <w:szCs w:val="22"/>
        </w:rPr>
      </w:pPr>
      <w:r w:rsidRPr="00610EA7">
        <w:rPr>
          <w:b/>
          <w:bCs/>
          <w:szCs w:val="22"/>
        </w:rPr>
        <w:t>선행연구 10</w:t>
      </w:r>
      <w:r w:rsidRPr="00610EA7">
        <w:rPr>
          <w:szCs w:val="22"/>
        </w:rPr>
        <w:br/>
        <w:t>Exploring the motivation and challenges for land users’ engagement in nature-based solutions on private land. (2024). Land Use Policy.</w:t>
      </w:r>
    </w:p>
    <w:p w14:paraId="71364783" w14:textId="77777777" w:rsidR="00C47A9E" w:rsidRPr="00610EA7" w:rsidRDefault="00C47A9E" w:rsidP="00EC397A">
      <w:pPr>
        <w:spacing w:line="276" w:lineRule="auto"/>
        <w:rPr>
          <w:szCs w:val="22"/>
        </w:rPr>
      </w:pPr>
      <w:r w:rsidRPr="00610EA7">
        <w:rPr>
          <w:b/>
          <w:bCs/>
          <w:szCs w:val="22"/>
        </w:rPr>
        <w:t>선행연구 11</w:t>
      </w:r>
      <w:r w:rsidRPr="00610EA7">
        <w:rPr>
          <w:szCs w:val="22"/>
        </w:rPr>
        <w:br/>
        <w:t>Distribution of nature-based solutions in cities across Europe: Socio-economic drivers and policy implications. (2024). Land Use Policy.</w:t>
      </w:r>
    </w:p>
    <w:p w14:paraId="4A625663" w14:textId="77777777" w:rsidR="00C47A9E" w:rsidRPr="00610EA7" w:rsidRDefault="00C47A9E" w:rsidP="00EC397A">
      <w:pPr>
        <w:spacing w:line="276" w:lineRule="auto"/>
        <w:rPr>
          <w:szCs w:val="22"/>
        </w:rPr>
      </w:pPr>
      <w:r w:rsidRPr="00610EA7">
        <w:rPr>
          <w:b/>
          <w:bCs/>
          <w:szCs w:val="22"/>
        </w:rPr>
        <w:t>선행연구 12</w:t>
      </w:r>
      <w:r w:rsidRPr="00610EA7">
        <w:rPr>
          <w:szCs w:val="22"/>
        </w:rPr>
        <w:br/>
        <w:t>HDBSCAN clustering for complex urban morphology analysis. (2024). Land Use Policy.</w:t>
      </w:r>
    </w:p>
    <w:p w14:paraId="39990016" w14:textId="77777777" w:rsidR="00C47A9E" w:rsidRPr="00610EA7" w:rsidRDefault="00C47A9E" w:rsidP="00EC397A">
      <w:pPr>
        <w:spacing w:line="276" w:lineRule="auto"/>
        <w:rPr>
          <w:szCs w:val="22"/>
        </w:rPr>
      </w:pPr>
      <w:r w:rsidRPr="00610EA7">
        <w:rPr>
          <w:b/>
          <w:bCs/>
          <w:szCs w:val="22"/>
        </w:rPr>
        <w:t>선행연구 13</w:t>
      </w:r>
      <w:r w:rsidRPr="00610EA7">
        <w:rPr>
          <w:szCs w:val="22"/>
        </w:rPr>
        <w:br/>
        <w:t>Land banking, land price and Ghana’s informal land markets: A relational complexity approach. (2024). Land Use Policy.</w:t>
      </w:r>
    </w:p>
    <w:p w14:paraId="3DA529F4" w14:textId="77777777" w:rsidR="00C47A9E" w:rsidRPr="00610EA7" w:rsidRDefault="00C47A9E" w:rsidP="00EC397A">
      <w:pPr>
        <w:spacing w:line="276" w:lineRule="auto"/>
        <w:rPr>
          <w:szCs w:val="22"/>
        </w:rPr>
      </w:pPr>
      <w:r w:rsidRPr="00610EA7">
        <w:rPr>
          <w:b/>
          <w:bCs/>
          <w:szCs w:val="22"/>
        </w:rPr>
        <w:t>선행연구 14</w:t>
      </w:r>
      <w:r w:rsidRPr="00610EA7">
        <w:rPr>
          <w:szCs w:val="22"/>
        </w:rPr>
        <w:br/>
        <w:t>Incorporating indigenous boundaries into Australian law. (2024). Land Use Policy.</w:t>
      </w:r>
    </w:p>
    <w:p w14:paraId="044746F1" w14:textId="77777777" w:rsidR="00C47A9E" w:rsidRPr="00610EA7" w:rsidRDefault="00C47A9E" w:rsidP="00EC397A">
      <w:pPr>
        <w:spacing w:line="276" w:lineRule="auto"/>
        <w:rPr>
          <w:szCs w:val="22"/>
        </w:rPr>
      </w:pPr>
      <w:r w:rsidRPr="00610EA7">
        <w:rPr>
          <w:b/>
          <w:bCs/>
          <w:szCs w:val="22"/>
        </w:rPr>
        <w:t>선행연구 15</w:t>
      </w:r>
      <w:r w:rsidRPr="00610EA7">
        <w:rPr>
          <w:b/>
          <w:bCs/>
          <w:szCs w:val="22"/>
        </w:rPr>
        <w:br/>
      </w:r>
      <w:r w:rsidRPr="00610EA7">
        <w:rPr>
          <w:szCs w:val="22"/>
        </w:rPr>
        <w:t>Land use transition and multi-scale spatial heterogeneity in urban expansion. (2024). Land Use Policy.</w:t>
      </w:r>
    </w:p>
    <w:p w14:paraId="3D794219" w14:textId="77777777" w:rsidR="00C47A9E" w:rsidRPr="00610EA7" w:rsidRDefault="00C47A9E" w:rsidP="00EC397A">
      <w:pPr>
        <w:spacing w:line="276" w:lineRule="auto"/>
        <w:rPr>
          <w:szCs w:val="22"/>
        </w:rPr>
      </w:pPr>
      <w:r w:rsidRPr="00610EA7">
        <w:rPr>
          <w:b/>
          <w:bCs/>
          <w:szCs w:val="22"/>
        </w:rPr>
        <w:t>선행연구 16</w:t>
      </w:r>
      <w:r w:rsidRPr="00610EA7">
        <w:rPr>
          <w:szCs w:val="22"/>
        </w:rPr>
        <w:br/>
        <w:t>Integrating indigenous knowledge and participatory mapping for land governance. (2024). PLOS ONE.</w:t>
      </w:r>
    </w:p>
    <w:p w14:paraId="6FE99BE9" w14:textId="77777777" w:rsidR="00C47A9E" w:rsidRPr="00610EA7" w:rsidRDefault="00C47A9E" w:rsidP="00EC397A">
      <w:pPr>
        <w:spacing w:line="276" w:lineRule="auto"/>
        <w:rPr>
          <w:szCs w:val="22"/>
        </w:rPr>
      </w:pPr>
      <w:r w:rsidRPr="00610EA7">
        <w:rPr>
          <w:b/>
          <w:bCs/>
          <w:szCs w:val="22"/>
        </w:rPr>
        <w:t>선행연구 17</w:t>
      </w:r>
      <w:r w:rsidRPr="00610EA7">
        <w:rPr>
          <w:szCs w:val="22"/>
        </w:rPr>
        <w:br/>
      </w:r>
      <w:proofErr w:type="spellStart"/>
      <w:r w:rsidRPr="00610EA7">
        <w:rPr>
          <w:szCs w:val="22"/>
        </w:rPr>
        <w:t>Spatio</w:t>
      </w:r>
      <w:proofErr w:type="spellEnd"/>
      <w:r w:rsidRPr="00610EA7">
        <w:rPr>
          <w:szCs w:val="22"/>
        </w:rPr>
        <w:t>-temporal stability of housing submarkets. (2024). Housing Studies.</w:t>
      </w:r>
    </w:p>
    <w:p w14:paraId="700F29E2" w14:textId="77777777" w:rsidR="00C47A9E" w:rsidRPr="00610EA7" w:rsidRDefault="00C47A9E" w:rsidP="00EC397A">
      <w:pPr>
        <w:spacing w:line="276" w:lineRule="auto"/>
        <w:rPr>
          <w:szCs w:val="22"/>
        </w:rPr>
      </w:pPr>
      <w:r w:rsidRPr="00610EA7">
        <w:rPr>
          <w:b/>
          <w:bCs/>
          <w:szCs w:val="22"/>
        </w:rPr>
        <w:t>선행연구 18</w:t>
      </w:r>
      <w:r w:rsidRPr="00610EA7">
        <w:rPr>
          <w:szCs w:val="22"/>
        </w:rPr>
        <w:br/>
        <w:t xml:space="preserve">서울 고시원의 시공간 분포 탐색과 주거 환경 분석. (2019). </w:t>
      </w:r>
      <w:proofErr w:type="spellStart"/>
      <w:r w:rsidRPr="00610EA7">
        <w:rPr>
          <w:szCs w:val="22"/>
        </w:rPr>
        <w:t>한국지리정보학회지</w:t>
      </w:r>
      <w:proofErr w:type="spellEnd"/>
      <w:r w:rsidRPr="00610EA7">
        <w:rPr>
          <w:szCs w:val="22"/>
        </w:rPr>
        <w:t>.</w:t>
      </w:r>
    </w:p>
    <w:p w14:paraId="10C6C734" w14:textId="77777777" w:rsidR="00C47A9E" w:rsidRPr="00610EA7" w:rsidRDefault="00C47A9E" w:rsidP="00EC397A">
      <w:pPr>
        <w:spacing w:line="276" w:lineRule="auto"/>
        <w:rPr>
          <w:szCs w:val="22"/>
        </w:rPr>
      </w:pPr>
      <w:r w:rsidRPr="00610EA7">
        <w:rPr>
          <w:b/>
          <w:bCs/>
          <w:szCs w:val="22"/>
        </w:rPr>
        <w:t>선행연구 19</w:t>
      </w:r>
      <w:r w:rsidRPr="00610EA7">
        <w:rPr>
          <w:szCs w:val="22"/>
        </w:rPr>
        <w:br/>
        <w:t>Mapping of community perspectives on land acquisition for biodiversity conservation. (2024). Land Use Policy.</w:t>
      </w:r>
    </w:p>
    <w:p w14:paraId="34D4D25C" w14:textId="77777777" w:rsidR="00C47A9E" w:rsidRPr="00610EA7" w:rsidRDefault="00C47A9E" w:rsidP="00EC397A">
      <w:pPr>
        <w:spacing w:line="276" w:lineRule="auto"/>
        <w:rPr>
          <w:szCs w:val="22"/>
        </w:rPr>
      </w:pPr>
      <w:r w:rsidRPr="00610EA7">
        <w:rPr>
          <w:b/>
          <w:bCs/>
          <w:szCs w:val="22"/>
        </w:rPr>
        <w:lastRenderedPageBreak/>
        <w:t>선행연구 20</w:t>
      </w:r>
      <w:r w:rsidRPr="00610EA7">
        <w:rPr>
          <w:szCs w:val="22"/>
        </w:rPr>
        <w:br/>
        <w:t>Refining the survey model of the LADM ISO 19152-2: Land registration standards. (2024). Land Use Policy.</w:t>
      </w:r>
    </w:p>
    <w:p w14:paraId="6396DD4D" w14:textId="77777777" w:rsidR="00C47A9E" w:rsidRPr="00610EA7" w:rsidRDefault="00C47A9E" w:rsidP="00EC397A">
      <w:pPr>
        <w:spacing w:line="276" w:lineRule="auto"/>
        <w:rPr>
          <w:szCs w:val="22"/>
        </w:rPr>
      </w:pPr>
      <w:r w:rsidRPr="00610EA7">
        <w:rPr>
          <w:b/>
          <w:bCs/>
          <w:szCs w:val="22"/>
        </w:rPr>
        <w:t>선행연구 21</w:t>
      </w:r>
      <w:r w:rsidRPr="00610EA7">
        <w:rPr>
          <w:szCs w:val="22"/>
        </w:rPr>
        <w:br/>
        <w:t>Why is the eutrophication governance over the Lake of Baikal failing? (2024). Land Use Policy.</w:t>
      </w:r>
    </w:p>
    <w:p w14:paraId="2857CBD6" w14:textId="789CC1BC" w:rsidR="009569EB" w:rsidRPr="008C7AE1" w:rsidRDefault="009569EB" w:rsidP="00EC397A">
      <w:pPr>
        <w:tabs>
          <w:tab w:val="left" w:pos="1014"/>
        </w:tabs>
        <w:spacing w:line="276" w:lineRule="auto"/>
      </w:pPr>
    </w:p>
    <w:sectPr w:rsidR="009569EB" w:rsidRPr="008C7AE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7D0E71"/>
    <w:multiLevelType w:val="multilevel"/>
    <w:tmpl w:val="5DF63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3E11EB4"/>
    <w:multiLevelType w:val="hybridMultilevel"/>
    <w:tmpl w:val="21BC85C0"/>
    <w:lvl w:ilvl="0" w:tplc="2D1A9DAE">
      <w:numFmt w:val="bullet"/>
      <w:lvlText w:val=""/>
      <w:lvlJc w:val="left"/>
      <w:pPr>
        <w:ind w:left="1320" w:hanging="440"/>
      </w:pPr>
      <w:rPr>
        <w:rFonts w:ascii="Wingdings" w:eastAsia="맑은 고딕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76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8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6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40" w:hanging="440"/>
      </w:pPr>
      <w:rPr>
        <w:rFonts w:ascii="Wingdings" w:hAnsi="Wingdings" w:hint="default"/>
      </w:rPr>
    </w:lvl>
  </w:abstractNum>
  <w:abstractNum w:abstractNumId="2" w15:restartNumberingAfterBreak="0">
    <w:nsid w:val="34F256EA"/>
    <w:multiLevelType w:val="hybridMultilevel"/>
    <w:tmpl w:val="C5FCE9FA"/>
    <w:lvl w:ilvl="0" w:tplc="2D1A9DAE">
      <w:numFmt w:val="bullet"/>
      <w:lvlText w:val=""/>
      <w:lvlJc w:val="left"/>
      <w:pPr>
        <w:ind w:left="1320" w:hanging="440"/>
      </w:pPr>
      <w:rPr>
        <w:rFonts w:ascii="Wingdings" w:eastAsia="맑은 고딕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76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8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6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40" w:hanging="440"/>
      </w:pPr>
      <w:rPr>
        <w:rFonts w:ascii="Wingdings" w:hAnsi="Wingdings" w:hint="default"/>
      </w:rPr>
    </w:lvl>
  </w:abstractNum>
  <w:abstractNum w:abstractNumId="3" w15:restartNumberingAfterBreak="0">
    <w:nsid w:val="371E2C0F"/>
    <w:multiLevelType w:val="multilevel"/>
    <w:tmpl w:val="02A00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DB63B35"/>
    <w:multiLevelType w:val="multilevel"/>
    <w:tmpl w:val="510E1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FE43E42"/>
    <w:multiLevelType w:val="multilevel"/>
    <w:tmpl w:val="78A6E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9D667E0"/>
    <w:multiLevelType w:val="multilevel"/>
    <w:tmpl w:val="81E83E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D0E4448"/>
    <w:multiLevelType w:val="multilevel"/>
    <w:tmpl w:val="81C28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FF74851"/>
    <w:multiLevelType w:val="multilevel"/>
    <w:tmpl w:val="2AB01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78B7E3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0" w15:restartNumberingAfterBreak="0">
    <w:nsid w:val="6DB035FC"/>
    <w:multiLevelType w:val="multilevel"/>
    <w:tmpl w:val="A39C2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6F9611EC"/>
    <w:multiLevelType w:val="hybridMultilevel"/>
    <w:tmpl w:val="99E67CC2"/>
    <w:lvl w:ilvl="0" w:tplc="2D1A9DAE">
      <w:numFmt w:val="bullet"/>
      <w:lvlText w:val=""/>
      <w:lvlJc w:val="left"/>
      <w:pPr>
        <w:ind w:left="1681" w:hanging="440"/>
      </w:pPr>
      <w:rPr>
        <w:rFonts w:ascii="Wingdings" w:eastAsia="맑은 고딕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2121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6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1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441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8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1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61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01" w:hanging="440"/>
      </w:pPr>
      <w:rPr>
        <w:rFonts w:ascii="Wingdings" w:hAnsi="Wingdings" w:hint="default"/>
      </w:rPr>
    </w:lvl>
  </w:abstractNum>
  <w:abstractNum w:abstractNumId="12" w15:restartNumberingAfterBreak="0">
    <w:nsid w:val="703A2017"/>
    <w:multiLevelType w:val="multilevel"/>
    <w:tmpl w:val="A91AE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0A9450E"/>
    <w:multiLevelType w:val="hybridMultilevel"/>
    <w:tmpl w:val="2ACEA59A"/>
    <w:lvl w:ilvl="0" w:tplc="890C043E">
      <w:numFmt w:val="bullet"/>
      <w:lvlText w:val="•"/>
      <w:lvlJc w:val="left"/>
      <w:pPr>
        <w:ind w:left="80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4" w15:restartNumberingAfterBreak="0">
    <w:nsid w:val="78024122"/>
    <w:multiLevelType w:val="multilevel"/>
    <w:tmpl w:val="DC16D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98655914">
    <w:abstractNumId w:val="6"/>
  </w:num>
  <w:num w:numId="2" w16cid:durableId="773944846">
    <w:abstractNumId w:val="0"/>
  </w:num>
  <w:num w:numId="3" w16cid:durableId="1070079793">
    <w:abstractNumId w:val="4"/>
  </w:num>
  <w:num w:numId="4" w16cid:durableId="1473595705">
    <w:abstractNumId w:val="7"/>
  </w:num>
  <w:num w:numId="5" w16cid:durableId="1019624858">
    <w:abstractNumId w:val="8"/>
  </w:num>
  <w:num w:numId="6" w16cid:durableId="192960692">
    <w:abstractNumId w:val="12"/>
  </w:num>
  <w:num w:numId="7" w16cid:durableId="240456427">
    <w:abstractNumId w:val="5"/>
  </w:num>
  <w:num w:numId="8" w16cid:durableId="803044187">
    <w:abstractNumId w:val="10"/>
  </w:num>
  <w:num w:numId="9" w16cid:durableId="1372802599">
    <w:abstractNumId w:val="3"/>
  </w:num>
  <w:num w:numId="10" w16cid:durableId="779761633">
    <w:abstractNumId w:val="9"/>
  </w:num>
  <w:num w:numId="11" w16cid:durableId="1711418395">
    <w:abstractNumId w:val="14"/>
  </w:num>
  <w:num w:numId="12" w16cid:durableId="1004211810">
    <w:abstractNumId w:val="11"/>
  </w:num>
  <w:num w:numId="13" w16cid:durableId="570232093">
    <w:abstractNumId w:val="2"/>
  </w:num>
  <w:num w:numId="14" w16cid:durableId="329917412">
    <w:abstractNumId w:val="1"/>
  </w:num>
  <w:num w:numId="15" w16cid:durableId="7332397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EF8"/>
    <w:rsid w:val="0000068E"/>
    <w:rsid w:val="00127904"/>
    <w:rsid w:val="0027094E"/>
    <w:rsid w:val="002D70D6"/>
    <w:rsid w:val="003A2D4A"/>
    <w:rsid w:val="004C572E"/>
    <w:rsid w:val="0089439F"/>
    <w:rsid w:val="008C7AE1"/>
    <w:rsid w:val="008D0D11"/>
    <w:rsid w:val="008E7B6E"/>
    <w:rsid w:val="0093595D"/>
    <w:rsid w:val="009569EB"/>
    <w:rsid w:val="00A70B9A"/>
    <w:rsid w:val="00AF18F3"/>
    <w:rsid w:val="00B36718"/>
    <w:rsid w:val="00C47A9E"/>
    <w:rsid w:val="00D07EB2"/>
    <w:rsid w:val="00D21EF8"/>
    <w:rsid w:val="00D2439E"/>
    <w:rsid w:val="00D522F4"/>
    <w:rsid w:val="00D657A5"/>
    <w:rsid w:val="00DA029E"/>
    <w:rsid w:val="00DF4E9E"/>
    <w:rsid w:val="00E71810"/>
    <w:rsid w:val="00EC397A"/>
    <w:rsid w:val="00F50ED2"/>
    <w:rsid w:val="00FF0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136280"/>
  <w15:chartTrackingRefBased/>
  <w15:docId w15:val="{E188470F-1AFD-4082-91D3-7BE33817C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1EF8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D21EF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21E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21EF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21EF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21EF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21EF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21EF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21EF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21EF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D21EF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D21EF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D21EF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D21EF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D21EF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D21EF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D21EF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D21EF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D21EF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D21EF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D21E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D21EF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D21EF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D21E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D21EF8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D21EF8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D21EF8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D21E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D21EF8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D21EF8"/>
    <w:rPr>
      <w:b/>
      <w:bCs/>
      <w:smallCaps/>
      <w:color w:val="0F4761" w:themeColor="accent1" w:themeShade="BF"/>
      <w:spacing w:val="5"/>
    </w:rPr>
  </w:style>
  <w:style w:type="paragraph" w:styleId="aa">
    <w:name w:val="Normal (Web)"/>
    <w:basedOn w:val="a"/>
    <w:uiPriority w:val="99"/>
    <w:semiHidden/>
    <w:unhideWhenUsed/>
    <w:rsid w:val="00DA029E"/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5B75CB-704A-404B-A8BD-6413220488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25</Pages>
  <Words>3823</Words>
  <Characters>21792</Characters>
  <Application>Microsoft Office Word</Application>
  <DocSecurity>0</DocSecurity>
  <Lines>181</Lines>
  <Paragraphs>51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규현 엄</dc:creator>
  <cp:keywords/>
  <dc:description/>
  <cp:lastModifiedBy>규현 엄</cp:lastModifiedBy>
  <cp:revision>8</cp:revision>
  <cp:lastPrinted>2025-10-07T07:02:00Z</cp:lastPrinted>
  <dcterms:created xsi:type="dcterms:W3CDTF">2025-10-07T04:57:00Z</dcterms:created>
  <dcterms:modified xsi:type="dcterms:W3CDTF">2025-10-09T07:38:00Z</dcterms:modified>
</cp:coreProperties>
</file>